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002C" w14:textId="77777777" w:rsidR="006965AC" w:rsidRPr="00A0132C" w:rsidRDefault="006965AC" w:rsidP="006965AC">
      <w:pPr>
        <w:spacing w:after="240" w:line="480" w:lineRule="auto"/>
        <w:rPr>
          <w:rFonts w:ascii="Times New Roman" w:eastAsia="Times New Roman" w:hAnsi="Times New Roman" w:cs="Times New Roman"/>
          <w:color w:val="000000"/>
          <w:sz w:val="24"/>
          <w:szCs w:val="24"/>
        </w:rPr>
      </w:pPr>
      <w:r w:rsidRPr="00A0132C">
        <w:rPr>
          <w:rFonts w:ascii="Times New Roman" w:eastAsia="Times New Roman" w:hAnsi="Times New Roman" w:cs="Times New Roman"/>
          <w:color w:val="000000"/>
          <w:sz w:val="24"/>
          <w:szCs w:val="24"/>
        </w:rPr>
        <w:t>Running Head: LIE FOR A DIME</w:t>
      </w:r>
    </w:p>
    <w:p w14:paraId="1E7B5C8C" w14:textId="77777777" w:rsidR="006965AC" w:rsidRDefault="006965AC" w:rsidP="006965AC">
      <w:pPr>
        <w:spacing w:after="240" w:line="480" w:lineRule="auto"/>
        <w:jc w:val="center"/>
        <w:rPr>
          <w:rFonts w:ascii="Times New Roman" w:eastAsia="Times New Roman" w:hAnsi="Times New Roman" w:cs="Times New Roman"/>
          <w:color w:val="000000"/>
          <w:sz w:val="24"/>
          <w:szCs w:val="24"/>
        </w:rPr>
      </w:pPr>
      <w:r w:rsidRPr="006A684F">
        <w:rPr>
          <w:rFonts w:ascii="Times New Roman" w:eastAsia="Times New Roman" w:hAnsi="Times New Roman" w:cs="Times New Roman"/>
          <w:color w:val="000000"/>
          <w:sz w:val="24"/>
          <w:szCs w:val="24"/>
        </w:rPr>
        <w:t>Lie for a Dime: When most prescreening responses are honest but most study participants are imposters</w:t>
      </w:r>
    </w:p>
    <w:p w14:paraId="7D9A220D" w14:textId="77777777" w:rsidR="006965AC" w:rsidRPr="00E466DE" w:rsidRDefault="006965AC" w:rsidP="006965AC">
      <w:pPr>
        <w:spacing w:after="240" w:line="480" w:lineRule="auto"/>
        <w:jc w:val="center"/>
        <w:rPr>
          <w:rStyle w:val="il"/>
          <w:rFonts w:ascii="Times New Roman" w:hAnsi="Times New Roman" w:cs="Times New Roman"/>
          <w:color w:val="222222"/>
          <w:sz w:val="24"/>
          <w:szCs w:val="24"/>
          <w:shd w:val="clear" w:color="auto" w:fill="FFFFFF"/>
        </w:rPr>
      </w:pPr>
      <w:r w:rsidRPr="00E466DE">
        <w:rPr>
          <w:rStyle w:val="il"/>
          <w:rFonts w:ascii="Times New Roman" w:hAnsi="Times New Roman" w:cs="Times New Roman"/>
          <w:color w:val="222222"/>
          <w:sz w:val="24"/>
          <w:szCs w:val="24"/>
          <w:shd w:val="clear" w:color="auto" w:fill="FFFFFF"/>
        </w:rPr>
        <w:t xml:space="preserve">Jesse </w:t>
      </w:r>
      <w:r>
        <w:rPr>
          <w:rStyle w:val="il"/>
          <w:rFonts w:ascii="Times New Roman" w:hAnsi="Times New Roman" w:cs="Times New Roman"/>
          <w:color w:val="222222"/>
          <w:sz w:val="24"/>
          <w:szCs w:val="24"/>
          <w:shd w:val="clear" w:color="auto" w:fill="FFFFFF"/>
        </w:rPr>
        <w:t xml:space="preserve">J. </w:t>
      </w:r>
      <w:r w:rsidRPr="00E466DE">
        <w:rPr>
          <w:rStyle w:val="il"/>
          <w:rFonts w:ascii="Times New Roman" w:hAnsi="Times New Roman" w:cs="Times New Roman"/>
          <w:color w:val="222222"/>
          <w:sz w:val="24"/>
          <w:szCs w:val="24"/>
          <w:shd w:val="clear" w:color="auto" w:fill="FFFFFF"/>
        </w:rPr>
        <w:t>Chandler</w:t>
      </w:r>
    </w:p>
    <w:p w14:paraId="1D193999" w14:textId="77777777" w:rsidR="006965AC" w:rsidRPr="00E466DE" w:rsidRDefault="006965AC" w:rsidP="006965AC">
      <w:pPr>
        <w:spacing w:after="240" w:line="480" w:lineRule="auto"/>
        <w:jc w:val="center"/>
        <w:rPr>
          <w:rStyle w:val="il"/>
          <w:rFonts w:ascii="Times New Roman" w:hAnsi="Times New Roman" w:cs="Times New Roman"/>
          <w:color w:val="222222"/>
          <w:sz w:val="24"/>
          <w:szCs w:val="24"/>
          <w:shd w:val="clear" w:color="auto" w:fill="FFFFFF"/>
        </w:rPr>
      </w:pPr>
      <w:r w:rsidRPr="00E466DE">
        <w:rPr>
          <w:rStyle w:val="il"/>
          <w:rFonts w:ascii="Times New Roman" w:hAnsi="Times New Roman" w:cs="Times New Roman"/>
          <w:color w:val="222222"/>
          <w:sz w:val="24"/>
          <w:szCs w:val="24"/>
          <w:shd w:val="clear" w:color="auto" w:fill="FFFFFF"/>
        </w:rPr>
        <w:t>Mathematica Policy Research</w:t>
      </w:r>
    </w:p>
    <w:p w14:paraId="6BC35335" w14:textId="77777777" w:rsidR="006965AC" w:rsidRPr="00E466DE" w:rsidRDefault="006965AC" w:rsidP="006965AC">
      <w:pPr>
        <w:spacing w:after="240" w:line="480" w:lineRule="auto"/>
        <w:jc w:val="center"/>
        <w:rPr>
          <w:rStyle w:val="il"/>
          <w:rFonts w:ascii="Times New Roman" w:hAnsi="Times New Roman" w:cs="Times New Roman"/>
          <w:color w:val="222222"/>
          <w:sz w:val="24"/>
          <w:szCs w:val="24"/>
          <w:shd w:val="clear" w:color="auto" w:fill="FFFFFF"/>
        </w:rPr>
      </w:pPr>
      <w:r w:rsidRPr="00E466DE">
        <w:rPr>
          <w:rStyle w:val="il"/>
          <w:rFonts w:ascii="Times New Roman" w:hAnsi="Times New Roman" w:cs="Times New Roman"/>
          <w:color w:val="222222"/>
          <w:sz w:val="24"/>
          <w:szCs w:val="24"/>
          <w:shd w:val="clear" w:color="auto" w:fill="FFFFFF"/>
        </w:rPr>
        <w:t>Institute for Social Research, University of Michigan</w:t>
      </w:r>
    </w:p>
    <w:p w14:paraId="3F5C1409" w14:textId="77777777" w:rsidR="006965AC" w:rsidRDefault="006965AC" w:rsidP="006965AC">
      <w:pPr>
        <w:spacing w:after="240" w:line="480" w:lineRule="auto"/>
        <w:jc w:val="center"/>
        <w:rPr>
          <w:rStyle w:val="il"/>
          <w:rFonts w:ascii="Times New Roman" w:hAnsi="Times New Roman" w:cs="Times New Roman"/>
          <w:color w:val="222222"/>
          <w:sz w:val="24"/>
          <w:szCs w:val="24"/>
          <w:shd w:val="clear" w:color="auto" w:fill="FFFFFF"/>
        </w:rPr>
      </w:pPr>
      <w:r>
        <w:rPr>
          <w:rStyle w:val="il"/>
          <w:rFonts w:ascii="Times New Roman" w:hAnsi="Times New Roman" w:cs="Times New Roman"/>
          <w:color w:val="222222"/>
          <w:sz w:val="24"/>
          <w:szCs w:val="24"/>
          <w:shd w:val="clear" w:color="auto" w:fill="FFFFFF"/>
        </w:rPr>
        <w:t>Gabriele Paolacci</w:t>
      </w:r>
    </w:p>
    <w:p w14:paraId="4A7979CE" w14:textId="77777777" w:rsidR="006965AC" w:rsidRDefault="006965AC" w:rsidP="006965AC">
      <w:pPr>
        <w:spacing w:after="240" w:line="480" w:lineRule="auto"/>
        <w:jc w:val="center"/>
        <w:rPr>
          <w:rStyle w:val="il"/>
          <w:rFonts w:ascii="Times New Roman" w:hAnsi="Times New Roman" w:cs="Times New Roman"/>
          <w:color w:val="222222"/>
          <w:sz w:val="24"/>
          <w:szCs w:val="24"/>
          <w:shd w:val="clear" w:color="auto" w:fill="FFFFFF"/>
        </w:rPr>
      </w:pPr>
      <w:r>
        <w:rPr>
          <w:rStyle w:val="il"/>
          <w:rFonts w:ascii="Times New Roman" w:hAnsi="Times New Roman" w:cs="Times New Roman"/>
          <w:color w:val="222222"/>
          <w:sz w:val="24"/>
          <w:szCs w:val="24"/>
          <w:shd w:val="clear" w:color="auto" w:fill="FFFFFF"/>
        </w:rPr>
        <w:t>Rotterdam School of Management</w:t>
      </w:r>
    </w:p>
    <w:p w14:paraId="3142BA30" w14:textId="77777777" w:rsidR="006965AC" w:rsidRDefault="006965AC" w:rsidP="006965AC">
      <w:pPr>
        <w:spacing w:after="240" w:line="480" w:lineRule="auto"/>
        <w:jc w:val="center"/>
        <w:rPr>
          <w:rStyle w:val="il"/>
          <w:rFonts w:ascii="Times New Roman" w:hAnsi="Times New Roman" w:cs="Times New Roman"/>
          <w:color w:val="222222"/>
          <w:sz w:val="24"/>
          <w:szCs w:val="24"/>
          <w:shd w:val="clear" w:color="auto" w:fill="FFFFFF"/>
        </w:rPr>
      </w:pPr>
      <w:r>
        <w:rPr>
          <w:rStyle w:val="il"/>
          <w:rFonts w:ascii="Times New Roman" w:hAnsi="Times New Roman" w:cs="Times New Roman"/>
          <w:color w:val="222222"/>
          <w:sz w:val="24"/>
          <w:szCs w:val="24"/>
          <w:shd w:val="clear" w:color="auto" w:fill="FFFFFF"/>
        </w:rPr>
        <w:t>Erasmus University Rotterdam</w:t>
      </w:r>
    </w:p>
    <w:p w14:paraId="67EDA1EC" w14:textId="77777777" w:rsidR="006965AC" w:rsidRDefault="006965AC" w:rsidP="006965AC">
      <w:pPr>
        <w:spacing w:after="240" w:line="480" w:lineRule="auto"/>
        <w:jc w:val="center"/>
        <w:rPr>
          <w:rStyle w:val="il"/>
          <w:rFonts w:ascii="Times New Roman" w:hAnsi="Times New Roman" w:cs="Times New Roman"/>
          <w:color w:val="222222"/>
          <w:sz w:val="24"/>
          <w:szCs w:val="24"/>
          <w:shd w:val="clear" w:color="auto" w:fill="FFFFFF"/>
        </w:rPr>
      </w:pPr>
    </w:p>
    <w:p w14:paraId="2269B673" w14:textId="77777777" w:rsidR="006965AC" w:rsidRDefault="006965AC" w:rsidP="006965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Jesse Chandler received his PhD from the University of Michigan. He is a researcher at Mathematica Policy Research and adjunct faculty at the Institute for Social Research. He is interested in survey methodology, online research studies, decision making and human computation. </w:t>
      </w:r>
    </w:p>
    <w:p w14:paraId="4C8919D7" w14:textId="77777777" w:rsidR="006965AC" w:rsidRPr="00A0132C" w:rsidRDefault="006965AC" w:rsidP="006965AC">
      <w:pPr>
        <w:spacing w:after="0" w:line="240" w:lineRule="auto"/>
        <w:rPr>
          <w:rFonts w:ascii="Times New Roman" w:eastAsia="Times New Roman" w:hAnsi="Times New Roman" w:cs="Times New Roman"/>
          <w:color w:val="000000"/>
          <w:sz w:val="24"/>
          <w:szCs w:val="24"/>
        </w:rPr>
      </w:pPr>
    </w:p>
    <w:p w14:paraId="42B1328F" w14:textId="77777777" w:rsidR="006965AC" w:rsidRDefault="006965AC" w:rsidP="006965AC">
      <w:pPr>
        <w:spacing w:after="0" w:line="240" w:lineRule="auto"/>
        <w:rPr>
          <w:rFonts w:ascii="Times New Roman" w:eastAsia="Times New Roman" w:hAnsi="Times New Roman" w:cs="Times New Roman"/>
          <w:color w:val="000000"/>
          <w:sz w:val="24"/>
          <w:szCs w:val="24"/>
        </w:rPr>
      </w:pPr>
      <w:r w:rsidRPr="00C333FD">
        <w:rPr>
          <w:rFonts w:ascii="Times New Roman" w:eastAsia="Times New Roman" w:hAnsi="Times New Roman" w:cs="Times New Roman"/>
          <w:color w:val="000000"/>
          <w:sz w:val="24"/>
          <w:szCs w:val="24"/>
        </w:rPr>
        <w:t>Gabriele Paolacci received is PhD from Ca’ Foscari University of Venice, Italy. He is an Assistant Professor of Marketing at the Rotterdam School of Management, Erasmus University. He studies consumer decision-making</w:t>
      </w:r>
      <w:r>
        <w:rPr>
          <w:rFonts w:ascii="Times New Roman" w:eastAsia="Times New Roman" w:hAnsi="Times New Roman" w:cs="Times New Roman"/>
          <w:color w:val="000000"/>
          <w:sz w:val="24"/>
          <w:szCs w:val="24"/>
        </w:rPr>
        <w:t xml:space="preserve"> and</w:t>
      </w:r>
      <w:r w:rsidRPr="00C333FD">
        <w:rPr>
          <w:rFonts w:ascii="Times New Roman" w:eastAsia="Times New Roman" w:hAnsi="Times New Roman" w:cs="Times New Roman"/>
          <w:color w:val="000000"/>
          <w:sz w:val="24"/>
          <w:szCs w:val="24"/>
        </w:rPr>
        <w:t xml:space="preserve"> the methodology of data collection in behavioral research.</w:t>
      </w:r>
    </w:p>
    <w:p w14:paraId="22ED6F8B" w14:textId="77777777" w:rsidR="006965AC" w:rsidRDefault="006965AC" w:rsidP="006965AC">
      <w:pPr>
        <w:spacing w:after="0" w:line="240" w:lineRule="auto"/>
        <w:rPr>
          <w:rFonts w:ascii="Times New Roman" w:eastAsia="Times New Roman" w:hAnsi="Times New Roman" w:cs="Times New Roman"/>
          <w:color w:val="000000"/>
          <w:sz w:val="24"/>
          <w:szCs w:val="24"/>
        </w:rPr>
      </w:pPr>
    </w:p>
    <w:p w14:paraId="09DCE7F0" w14:textId="77777777" w:rsidR="006965AC" w:rsidRDefault="006965AC" w:rsidP="006965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 Note</w:t>
      </w:r>
    </w:p>
    <w:p w14:paraId="7ABA9DC1" w14:textId="77777777" w:rsidR="006965AC" w:rsidRDefault="006965AC" w:rsidP="006965AC">
      <w:pPr>
        <w:spacing w:after="0" w:line="240" w:lineRule="auto"/>
        <w:rPr>
          <w:rFonts w:ascii="Times New Roman" w:eastAsia="Times New Roman" w:hAnsi="Times New Roman" w:cs="Times New Roman"/>
          <w:color w:val="000000"/>
          <w:sz w:val="24"/>
          <w:szCs w:val="24"/>
        </w:rPr>
      </w:pPr>
    </w:p>
    <w:p w14:paraId="6442DE76" w14:textId="77777777" w:rsidR="006965AC" w:rsidRDefault="006965AC" w:rsidP="006965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Jesse J. Chandler, Mathematica Policy Research, Institute for Social Research, University of Michigan; Gabriele Paolacci, Rotterdam School of Management, Erasmus University Rotterdam. </w:t>
      </w:r>
    </w:p>
    <w:p w14:paraId="745D3DB0" w14:textId="77777777" w:rsidR="006965AC" w:rsidRDefault="006965AC" w:rsidP="006965AC">
      <w:pPr>
        <w:spacing w:after="0" w:line="240" w:lineRule="auto"/>
        <w:rPr>
          <w:rFonts w:ascii="Times New Roman" w:eastAsia="Times New Roman" w:hAnsi="Times New Roman" w:cs="Times New Roman"/>
          <w:color w:val="000000"/>
          <w:sz w:val="24"/>
          <w:szCs w:val="24"/>
        </w:rPr>
      </w:pPr>
    </w:p>
    <w:p w14:paraId="38148D90" w14:textId="77777777" w:rsidR="006965AC" w:rsidRDefault="006965AC" w:rsidP="006965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Correspondence concerning this article should be addressed to Jesse Chandler, Mathematical Policy Research, 220 E Huron St, Suite 300, Ann Arbor, MI, 48104. E-mail: </w:t>
      </w:r>
      <w:hyperlink r:id="rId8" w:history="1">
        <w:r w:rsidRPr="00FE195E">
          <w:rPr>
            <w:rStyle w:val="Hyperlink"/>
            <w:rFonts w:ascii="Times New Roman" w:eastAsia="Times New Roman" w:hAnsi="Times New Roman" w:cs="Times New Roman"/>
            <w:sz w:val="24"/>
            <w:szCs w:val="24"/>
          </w:rPr>
          <w:t>JChandler@Mathematica-mpr.com</w:t>
        </w:r>
      </w:hyperlink>
      <w:r>
        <w:rPr>
          <w:rFonts w:ascii="Times New Roman" w:eastAsia="Times New Roman" w:hAnsi="Times New Roman" w:cs="Times New Roman"/>
          <w:color w:val="000000"/>
          <w:sz w:val="24"/>
          <w:szCs w:val="24"/>
        </w:rPr>
        <w:t xml:space="preserve">. </w:t>
      </w:r>
    </w:p>
    <w:p w14:paraId="07879446" w14:textId="77777777" w:rsidR="006965AC" w:rsidRDefault="006965AC" w:rsidP="006965AC">
      <w:pPr>
        <w:spacing w:after="0" w:line="240" w:lineRule="auto"/>
        <w:rPr>
          <w:rFonts w:ascii="Times New Roman" w:eastAsia="Times New Roman" w:hAnsi="Times New Roman" w:cs="Times New Roman"/>
          <w:color w:val="000000"/>
          <w:sz w:val="24"/>
          <w:szCs w:val="24"/>
        </w:rPr>
      </w:pPr>
    </w:p>
    <w:p w14:paraId="73D9483D" w14:textId="24BE5887" w:rsidR="00D70337" w:rsidRPr="00AC75D2" w:rsidRDefault="00D70337" w:rsidP="00E466DE">
      <w:pPr>
        <w:spacing w:after="240" w:line="480" w:lineRule="auto"/>
        <w:jc w:val="center"/>
        <w:rPr>
          <w:rFonts w:ascii="Times New Roman" w:eastAsia="Times New Roman" w:hAnsi="Times New Roman" w:cs="Times New Roman"/>
          <w:color w:val="000000"/>
          <w:sz w:val="24"/>
          <w:szCs w:val="24"/>
        </w:rPr>
      </w:pPr>
      <w:bookmarkStart w:id="0" w:name="_GoBack"/>
      <w:bookmarkEnd w:id="0"/>
      <w:r w:rsidRPr="00AC75D2">
        <w:rPr>
          <w:rFonts w:ascii="Times New Roman" w:eastAsia="Times New Roman" w:hAnsi="Times New Roman" w:cs="Times New Roman"/>
          <w:color w:val="000000"/>
          <w:sz w:val="24"/>
          <w:szCs w:val="24"/>
        </w:rPr>
        <w:lastRenderedPageBreak/>
        <w:t>Abstract</w:t>
      </w:r>
    </w:p>
    <w:p w14:paraId="40A3DC0C" w14:textId="0A46E44B" w:rsidR="00CF53AC" w:rsidRPr="00AC75D2" w:rsidRDefault="00CF53AC" w:rsidP="00B122B1">
      <w:pPr>
        <w:spacing w:after="240" w:line="480" w:lineRule="auto"/>
        <w:rPr>
          <w:rFonts w:ascii="Times New Roman" w:hAnsi="Times New Roman" w:cs="Times New Roman"/>
          <w:color w:val="222222"/>
          <w:sz w:val="24"/>
          <w:szCs w:val="24"/>
          <w:shd w:val="clear" w:color="auto" w:fill="FFFFFF"/>
        </w:rPr>
      </w:pPr>
      <w:r w:rsidRPr="00AC75D2">
        <w:rPr>
          <w:rFonts w:ascii="Times New Roman" w:hAnsi="Times New Roman" w:cs="Times New Roman"/>
          <w:color w:val="222222"/>
          <w:sz w:val="24"/>
          <w:szCs w:val="24"/>
          <w:shd w:val="clear" w:color="auto" w:fill="FFFFFF"/>
        </w:rPr>
        <w:t xml:space="preserve">The Internet has enabled recruitment of large samples with specific characteristics. </w:t>
      </w:r>
      <w:r w:rsidR="00EA2610" w:rsidRPr="00AC75D2">
        <w:rPr>
          <w:rFonts w:ascii="Times New Roman" w:hAnsi="Times New Roman" w:cs="Times New Roman"/>
          <w:color w:val="222222"/>
          <w:sz w:val="24"/>
          <w:szCs w:val="24"/>
          <w:shd w:val="clear" w:color="auto" w:fill="FFFFFF"/>
        </w:rPr>
        <w:t>However, when r</w:t>
      </w:r>
      <w:r w:rsidR="000E6A57" w:rsidRPr="00AC75D2">
        <w:rPr>
          <w:rFonts w:ascii="Times New Roman" w:hAnsi="Times New Roman" w:cs="Times New Roman"/>
          <w:color w:val="222222"/>
          <w:sz w:val="24"/>
          <w:szCs w:val="24"/>
          <w:shd w:val="clear" w:color="auto" w:fill="FFFFFF"/>
        </w:rPr>
        <w:t xml:space="preserve">esearchers rely on </w:t>
      </w:r>
      <w:r w:rsidR="00F06C6D">
        <w:rPr>
          <w:rFonts w:ascii="Times New Roman" w:hAnsi="Times New Roman" w:cs="Times New Roman"/>
          <w:color w:val="222222"/>
          <w:sz w:val="24"/>
          <w:szCs w:val="24"/>
          <w:shd w:val="clear" w:color="auto" w:fill="FFFFFF"/>
        </w:rPr>
        <w:t>participant</w:t>
      </w:r>
      <w:r w:rsidR="00213AEE" w:rsidRPr="00AC75D2">
        <w:rPr>
          <w:rFonts w:ascii="Times New Roman" w:hAnsi="Times New Roman" w:cs="Times New Roman"/>
          <w:color w:val="222222"/>
          <w:sz w:val="24"/>
          <w:szCs w:val="24"/>
          <w:shd w:val="clear" w:color="auto" w:fill="FFFFFF"/>
        </w:rPr>
        <w:t xml:space="preserve"> self-report to determine eligibility</w:t>
      </w:r>
      <w:r w:rsidR="000E6A57" w:rsidRPr="00AC75D2">
        <w:rPr>
          <w:rFonts w:ascii="Times New Roman" w:hAnsi="Times New Roman" w:cs="Times New Roman"/>
          <w:color w:val="222222"/>
          <w:sz w:val="24"/>
          <w:szCs w:val="24"/>
          <w:shd w:val="clear" w:color="auto" w:fill="FFFFFF"/>
        </w:rPr>
        <w:t>,</w:t>
      </w:r>
      <w:r w:rsidR="00EA2610" w:rsidRPr="00AC75D2">
        <w:rPr>
          <w:rFonts w:ascii="Times New Roman" w:hAnsi="Times New Roman" w:cs="Times New Roman"/>
          <w:color w:val="222222"/>
          <w:sz w:val="24"/>
          <w:szCs w:val="24"/>
          <w:shd w:val="clear" w:color="auto" w:fill="FFFFFF"/>
        </w:rPr>
        <w:t xml:space="preserve"> </w:t>
      </w:r>
      <w:r w:rsidR="00213AEE" w:rsidRPr="00AC75D2">
        <w:rPr>
          <w:rFonts w:ascii="Times New Roman" w:hAnsi="Times New Roman" w:cs="Times New Roman"/>
          <w:color w:val="222222"/>
          <w:sz w:val="24"/>
          <w:szCs w:val="24"/>
          <w:shd w:val="clear" w:color="auto" w:fill="FFFFFF"/>
        </w:rPr>
        <w:t xml:space="preserve">data quality </w:t>
      </w:r>
      <w:r w:rsidR="00EA2610" w:rsidRPr="00AC75D2">
        <w:rPr>
          <w:rFonts w:ascii="Times New Roman" w:hAnsi="Times New Roman" w:cs="Times New Roman"/>
          <w:color w:val="222222"/>
          <w:sz w:val="24"/>
          <w:szCs w:val="24"/>
          <w:shd w:val="clear" w:color="auto" w:fill="FFFFFF"/>
        </w:rPr>
        <w:t xml:space="preserve">depends </w:t>
      </w:r>
      <w:r w:rsidR="00213AEE" w:rsidRPr="00AC75D2">
        <w:rPr>
          <w:rFonts w:ascii="Times New Roman" w:hAnsi="Times New Roman" w:cs="Times New Roman"/>
          <w:color w:val="222222"/>
          <w:sz w:val="24"/>
          <w:szCs w:val="24"/>
          <w:shd w:val="clear" w:color="auto" w:fill="FFFFFF"/>
        </w:rPr>
        <w:t xml:space="preserve">on </w:t>
      </w:r>
      <w:r w:rsidR="00F06C6D">
        <w:rPr>
          <w:rFonts w:ascii="Times New Roman" w:hAnsi="Times New Roman" w:cs="Times New Roman"/>
          <w:color w:val="222222"/>
          <w:sz w:val="24"/>
          <w:szCs w:val="24"/>
          <w:shd w:val="clear" w:color="auto" w:fill="FFFFFF"/>
        </w:rPr>
        <w:t>participant</w:t>
      </w:r>
      <w:r w:rsidR="00213AEE" w:rsidRPr="00AC75D2">
        <w:rPr>
          <w:rFonts w:ascii="Times New Roman" w:hAnsi="Times New Roman" w:cs="Times New Roman"/>
          <w:color w:val="222222"/>
          <w:sz w:val="24"/>
          <w:szCs w:val="24"/>
          <w:shd w:val="clear" w:color="auto" w:fill="FFFFFF"/>
        </w:rPr>
        <w:t xml:space="preserve"> honesty</w:t>
      </w:r>
      <w:r w:rsidR="000E6A57" w:rsidRPr="00AC75D2">
        <w:rPr>
          <w:rFonts w:ascii="Times New Roman" w:hAnsi="Times New Roman" w:cs="Times New Roman"/>
          <w:color w:val="222222"/>
          <w:sz w:val="24"/>
          <w:szCs w:val="24"/>
          <w:shd w:val="clear" w:color="auto" w:fill="FFFFFF"/>
        </w:rPr>
        <w:t>.</w:t>
      </w:r>
      <w:r w:rsidRPr="00AC75D2">
        <w:rPr>
          <w:rFonts w:ascii="Times New Roman" w:hAnsi="Times New Roman" w:cs="Times New Roman"/>
          <w:color w:val="222222"/>
          <w:sz w:val="24"/>
          <w:szCs w:val="24"/>
          <w:shd w:val="clear" w:color="auto" w:fill="FFFFFF"/>
        </w:rPr>
        <w:t xml:space="preserve"> </w:t>
      </w:r>
      <w:r w:rsidR="00213AEE" w:rsidRPr="00AC75D2">
        <w:rPr>
          <w:rFonts w:ascii="Times New Roman" w:hAnsi="Times New Roman" w:cs="Times New Roman"/>
          <w:color w:val="222222"/>
          <w:sz w:val="24"/>
          <w:szCs w:val="24"/>
          <w:shd w:val="clear" w:color="auto" w:fill="FFFFFF"/>
        </w:rPr>
        <w:t>A</w:t>
      </w:r>
      <w:r w:rsidR="000E6A57" w:rsidRPr="00AC75D2">
        <w:rPr>
          <w:rFonts w:ascii="Times New Roman" w:hAnsi="Times New Roman" w:cs="Times New Roman"/>
          <w:color w:val="222222"/>
          <w:sz w:val="24"/>
          <w:szCs w:val="24"/>
          <w:shd w:val="clear" w:color="auto" w:fill="FFFFFF"/>
        </w:rPr>
        <w:t xml:space="preserve">cross </w:t>
      </w:r>
      <w:r w:rsidRPr="00AC75D2">
        <w:rPr>
          <w:rFonts w:ascii="Times New Roman" w:hAnsi="Times New Roman" w:cs="Times New Roman"/>
          <w:color w:val="222222"/>
          <w:sz w:val="24"/>
          <w:szCs w:val="24"/>
          <w:shd w:val="clear" w:color="auto" w:fill="FFFFFF"/>
        </w:rPr>
        <w:t>four studies</w:t>
      </w:r>
      <w:r w:rsidR="00213AEE" w:rsidRPr="00AC75D2">
        <w:rPr>
          <w:rFonts w:ascii="Times New Roman" w:hAnsi="Times New Roman" w:cs="Times New Roman"/>
          <w:color w:val="222222"/>
          <w:sz w:val="24"/>
          <w:szCs w:val="24"/>
          <w:shd w:val="clear" w:color="auto" w:fill="FFFFFF"/>
        </w:rPr>
        <w:t xml:space="preserve"> on Amazon Mechanical Turk, we show </w:t>
      </w:r>
      <w:r w:rsidRPr="00AC75D2">
        <w:rPr>
          <w:rFonts w:ascii="Times New Roman" w:hAnsi="Times New Roman" w:cs="Times New Roman"/>
          <w:color w:val="222222"/>
          <w:sz w:val="24"/>
          <w:szCs w:val="24"/>
          <w:shd w:val="clear" w:color="auto" w:fill="FFFFFF"/>
        </w:rPr>
        <w:t xml:space="preserve">that </w:t>
      </w:r>
      <w:r w:rsidR="00213AEE" w:rsidRPr="00AC75D2">
        <w:rPr>
          <w:rFonts w:ascii="Times New Roman" w:hAnsi="Times New Roman" w:cs="Times New Roman"/>
          <w:color w:val="222222"/>
          <w:sz w:val="24"/>
          <w:szCs w:val="24"/>
          <w:shd w:val="clear" w:color="auto" w:fill="FFFFFF"/>
        </w:rPr>
        <w:t xml:space="preserve">a </w:t>
      </w:r>
      <w:r w:rsidR="00EA2610" w:rsidRPr="00AC75D2">
        <w:rPr>
          <w:rFonts w:ascii="Times New Roman" w:hAnsi="Times New Roman" w:cs="Times New Roman"/>
          <w:color w:val="222222"/>
          <w:sz w:val="24"/>
          <w:szCs w:val="24"/>
          <w:shd w:val="clear" w:color="auto" w:fill="FFFFFF"/>
        </w:rPr>
        <w:t xml:space="preserve">substantial </w:t>
      </w:r>
      <w:r w:rsidR="00213AEE" w:rsidRPr="00AC75D2">
        <w:rPr>
          <w:rFonts w:ascii="Times New Roman" w:hAnsi="Times New Roman" w:cs="Times New Roman"/>
          <w:color w:val="222222"/>
          <w:sz w:val="24"/>
          <w:szCs w:val="24"/>
          <w:shd w:val="clear" w:color="auto" w:fill="FFFFFF"/>
        </w:rPr>
        <w:t>number of</w:t>
      </w:r>
      <w:r w:rsidR="00762816" w:rsidRPr="00AC75D2">
        <w:rPr>
          <w:rFonts w:ascii="Times New Roman" w:hAnsi="Times New Roman" w:cs="Times New Roman"/>
          <w:color w:val="222222"/>
          <w:sz w:val="24"/>
          <w:szCs w:val="24"/>
          <w:shd w:val="clear" w:color="auto" w:fill="FFFFFF"/>
        </w:rPr>
        <w:t xml:space="preserve"> </w:t>
      </w:r>
      <w:r w:rsidR="00F06C6D">
        <w:rPr>
          <w:rFonts w:ascii="Times New Roman" w:hAnsi="Times New Roman" w:cs="Times New Roman"/>
          <w:color w:val="222222"/>
          <w:sz w:val="24"/>
          <w:szCs w:val="24"/>
          <w:shd w:val="clear" w:color="auto" w:fill="FFFFFF"/>
        </w:rPr>
        <w:t>participant</w:t>
      </w:r>
      <w:r w:rsidR="00213AEE" w:rsidRPr="00AC75D2">
        <w:rPr>
          <w:rFonts w:ascii="Times New Roman" w:hAnsi="Times New Roman" w:cs="Times New Roman"/>
          <w:color w:val="222222"/>
          <w:sz w:val="24"/>
          <w:szCs w:val="24"/>
          <w:shd w:val="clear" w:color="auto" w:fill="FFFFFF"/>
        </w:rPr>
        <w:t xml:space="preserve">s </w:t>
      </w:r>
      <w:r w:rsidR="00B122B1" w:rsidRPr="00AC75D2">
        <w:rPr>
          <w:rFonts w:ascii="Times New Roman" w:hAnsi="Times New Roman" w:cs="Times New Roman"/>
          <w:color w:val="222222"/>
          <w:sz w:val="24"/>
          <w:szCs w:val="24"/>
          <w:shd w:val="clear" w:color="auto" w:fill="FFFFFF"/>
        </w:rPr>
        <w:t xml:space="preserve">misrepresent </w:t>
      </w:r>
      <w:r w:rsidR="00213AEE" w:rsidRPr="00AC75D2">
        <w:rPr>
          <w:rFonts w:ascii="Times New Roman" w:hAnsi="Times New Roman" w:cs="Times New Roman"/>
          <w:color w:val="222222"/>
          <w:sz w:val="24"/>
          <w:szCs w:val="24"/>
          <w:shd w:val="clear" w:color="auto" w:fill="FFFFFF"/>
        </w:rPr>
        <w:t>theoretically relevant</w:t>
      </w:r>
      <w:r w:rsidR="00B122B1" w:rsidRPr="00AC75D2">
        <w:rPr>
          <w:rFonts w:ascii="Times New Roman" w:hAnsi="Times New Roman" w:cs="Times New Roman"/>
          <w:color w:val="222222"/>
          <w:sz w:val="24"/>
          <w:szCs w:val="24"/>
          <w:shd w:val="clear" w:color="auto" w:fill="FFFFFF"/>
        </w:rPr>
        <w:t xml:space="preserve"> characteristics (e.g., demographics</w:t>
      </w:r>
      <w:r w:rsidR="00213AEE" w:rsidRPr="00AC75D2">
        <w:rPr>
          <w:rFonts w:ascii="Times New Roman" w:hAnsi="Times New Roman" w:cs="Times New Roman"/>
          <w:color w:val="222222"/>
          <w:sz w:val="24"/>
          <w:szCs w:val="24"/>
          <w:shd w:val="clear" w:color="auto" w:fill="FFFFFF"/>
        </w:rPr>
        <w:t>, product ownership</w:t>
      </w:r>
      <w:r w:rsidR="00B122B1" w:rsidRPr="00AC75D2">
        <w:rPr>
          <w:rFonts w:ascii="Times New Roman" w:hAnsi="Times New Roman" w:cs="Times New Roman"/>
          <w:color w:val="222222"/>
          <w:sz w:val="24"/>
          <w:szCs w:val="24"/>
          <w:shd w:val="clear" w:color="auto" w:fill="FFFFFF"/>
        </w:rPr>
        <w:t>)</w:t>
      </w:r>
      <w:r w:rsidR="00213AEE" w:rsidRPr="00AC75D2">
        <w:rPr>
          <w:rFonts w:ascii="Times New Roman" w:hAnsi="Times New Roman" w:cs="Times New Roman"/>
          <w:color w:val="222222"/>
          <w:sz w:val="24"/>
          <w:szCs w:val="24"/>
          <w:shd w:val="clear" w:color="auto" w:fill="FFFFFF"/>
        </w:rPr>
        <w:t xml:space="preserve"> to meet eligibility criteria explicit in the studies</w:t>
      </w:r>
      <w:r w:rsidR="00E306B2">
        <w:rPr>
          <w:rFonts w:ascii="Times New Roman" w:hAnsi="Times New Roman" w:cs="Times New Roman"/>
          <w:color w:val="222222"/>
          <w:sz w:val="24"/>
          <w:szCs w:val="24"/>
          <w:shd w:val="clear" w:color="auto" w:fill="FFFFFF"/>
        </w:rPr>
        <w:t xml:space="preserve">, </w:t>
      </w:r>
      <w:r w:rsidR="00213AEE" w:rsidRPr="00AC75D2">
        <w:rPr>
          <w:rFonts w:ascii="Times New Roman" w:hAnsi="Times New Roman" w:cs="Times New Roman"/>
          <w:color w:val="222222"/>
          <w:sz w:val="24"/>
          <w:szCs w:val="24"/>
          <w:shd w:val="clear" w:color="auto" w:fill="FFFFFF"/>
        </w:rPr>
        <w:t xml:space="preserve">inferred by </w:t>
      </w:r>
      <w:r w:rsidR="00E306B2">
        <w:rPr>
          <w:rFonts w:ascii="Times New Roman" w:hAnsi="Times New Roman" w:cs="Times New Roman"/>
          <w:color w:val="222222"/>
          <w:sz w:val="24"/>
          <w:szCs w:val="24"/>
          <w:shd w:val="clear" w:color="auto" w:fill="FFFFFF"/>
        </w:rPr>
        <w:t xml:space="preserve">a previous </w:t>
      </w:r>
      <w:r w:rsidR="003F6703" w:rsidRPr="00AC75D2">
        <w:rPr>
          <w:rFonts w:ascii="Times New Roman" w:hAnsi="Times New Roman" w:cs="Times New Roman"/>
          <w:color w:val="222222"/>
          <w:sz w:val="24"/>
          <w:szCs w:val="24"/>
          <w:shd w:val="clear" w:color="auto" w:fill="FFFFFF"/>
        </w:rPr>
        <w:t>exclusion from the study</w:t>
      </w:r>
      <w:r w:rsidR="00E306B2">
        <w:rPr>
          <w:rFonts w:ascii="Times New Roman" w:hAnsi="Times New Roman" w:cs="Times New Roman"/>
          <w:color w:val="222222"/>
          <w:sz w:val="24"/>
          <w:szCs w:val="24"/>
          <w:shd w:val="clear" w:color="auto" w:fill="FFFFFF"/>
        </w:rPr>
        <w:t xml:space="preserve">, </w:t>
      </w:r>
      <w:r w:rsidR="003F6703" w:rsidRPr="00AC75D2">
        <w:rPr>
          <w:rFonts w:ascii="Times New Roman" w:hAnsi="Times New Roman" w:cs="Times New Roman"/>
          <w:color w:val="222222"/>
          <w:sz w:val="24"/>
          <w:szCs w:val="24"/>
          <w:shd w:val="clear" w:color="auto" w:fill="FFFFFF"/>
        </w:rPr>
        <w:t>or</w:t>
      </w:r>
      <w:r w:rsidR="00E306B2">
        <w:rPr>
          <w:rFonts w:ascii="Times New Roman" w:hAnsi="Times New Roman" w:cs="Times New Roman"/>
          <w:color w:val="222222"/>
          <w:sz w:val="24"/>
          <w:szCs w:val="24"/>
          <w:shd w:val="clear" w:color="auto" w:fill="FFFFFF"/>
        </w:rPr>
        <w:t xml:space="preserve"> inferred</w:t>
      </w:r>
      <w:r w:rsidR="003F6703" w:rsidRPr="00AC75D2">
        <w:rPr>
          <w:rFonts w:ascii="Times New Roman" w:hAnsi="Times New Roman" w:cs="Times New Roman"/>
          <w:color w:val="222222"/>
          <w:sz w:val="24"/>
          <w:szCs w:val="24"/>
          <w:shd w:val="clear" w:color="auto" w:fill="FFFFFF"/>
        </w:rPr>
        <w:t xml:space="preserve"> in </w:t>
      </w:r>
      <w:r w:rsidR="00213AEE" w:rsidRPr="00AC75D2">
        <w:rPr>
          <w:rFonts w:ascii="Times New Roman" w:hAnsi="Times New Roman" w:cs="Times New Roman"/>
          <w:color w:val="222222"/>
          <w:sz w:val="24"/>
          <w:szCs w:val="24"/>
          <w:shd w:val="clear" w:color="auto" w:fill="FFFFFF"/>
        </w:rPr>
        <w:t>previous experiences with similar studies</w:t>
      </w:r>
      <w:r w:rsidR="00B122B1" w:rsidRPr="00AC75D2">
        <w:rPr>
          <w:rFonts w:ascii="Times New Roman" w:hAnsi="Times New Roman" w:cs="Times New Roman"/>
          <w:color w:val="222222"/>
          <w:sz w:val="24"/>
          <w:szCs w:val="24"/>
          <w:shd w:val="clear" w:color="auto" w:fill="FFFFFF"/>
        </w:rPr>
        <w:t xml:space="preserve">. </w:t>
      </w:r>
      <w:r w:rsidR="00762816" w:rsidRPr="00AC75D2">
        <w:rPr>
          <w:rFonts w:ascii="Times New Roman" w:hAnsi="Times New Roman" w:cs="Times New Roman"/>
          <w:color w:val="222222"/>
          <w:sz w:val="24"/>
          <w:szCs w:val="24"/>
          <w:shd w:val="clear" w:color="auto" w:fill="FFFFFF"/>
        </w:rPr>
        <w:t xml:space="preserve">When recruiting rare populations, </w:t>
      </w:r>
      <w:r w:rsidR="003F6703" w:rsidRPr="00AC75D2">
        <w:rPr>
          <w:rFonts w:ascii="Times New Roman" w:hAnsi="Times New Roman" w:cs="Times New Roman"/>
          <w:color w:val="222222"/>
          <w:sz w:val="24"/>
          <w:szCs w:val="24"/>
          <w:shd w:val="clear" w:color="auto" w:fill="FFFFFF"/>
        </w:rPr>
        <w:t xml:space="preserve">a large proportion of </w:t>
      </w:r>
      <w:r w:rsidR="00762816" w:rsidRPr="00AC75D2">
        <w:rPr>
          <w:rFonts w:ascii="Times New Roman" w:hAnsi="Times New Roman" w:cs="Times New Roman"/>
          <w:color w:val="222222"/>
          <w:sz w:val="24"/>
          <w:szCs w:val="24"/>
          <w:shd w:val="clear" w:color="auto" w:fill="FFFFFF"/>
        </w:rPr>
        <w:t xml:space="preserve">responses </w:t>
      </w:r>
      <w:r w:rsidR="00213AEE" w:rsidRPr="00AC75D2">
        <w:rPr>
          <w:rFonts w:ascii="Times New Roman" w:hAnsi="Times New Roman" w:cs="Times New Roman"/>
          <w:color w:val="222222"/>
          <w:sz w:val="24"/>
          <w:szCs w:val="24"/>
          <w:shd w:val="clear" w:color="auto" w:fill="FFFFFF"/>
        </w:rPr>
        <w:t xml:space="preserve">can be </w:t>
      </w:r>
      <w:r w:rsidR="00573F41">
        <w:rPr>
          <w:rFonts w:ascii="Times New Roman" w:hAnsi="Times New Roman" w:cs="Times New Roman"/>
          <w:color w:val="222222"/>
          <w:sz w:val="24"/>
          <w:szCs w:val="24"/>
          <w:shd w:val="clear" w:color="auto" w:fill="FFFFFF"/>
        </w:rPr>
        <w:t>impostor</w:t>
      </w:r>
      <w:r w:rsidR="00BD7DD1">
        <w:rPr>
          <w:rFonts w:ascii="Times New Roman" w:hAnsi="Times New Roman" w:cs="Times New Roman"/>
          <w:color w:val="222222"/>
          <w:sz w:val="24"/>
          <w:szCs w:val="24"/>
          <w:shd w:val="clear" w:color="auto" w:fill="FFFFFF"/>
        </w:rPr>
        <w:t>s</w:t>
      </w:r>
      <w:r w:rsidR="003F6703" w:rsidRPr="00AC75D2">
        <w:rPr>
          <w:rFonts w:ascii="Times New Roman" w:hAnsi="Times New Roman" w:cs="Times New Roman"/>
          <w:color w:val="222222"/>
          <w:sz w:val="24"/>
          <w:szCs w:val="24"/>
          <w:shd w:val="clear" w:color="auto" w:fill="FFFFFF"/>
        </w:rPr>
        <w:t xml:space="preserve">. We </w:t>
      </w:r>
      <w:r w:rsidR="00E306B2">
        <w:rPr>
          <w:rFonts w:ascii="Times New Roman" w:hAnsi="Times New Roman" w:cs="Times New Roman"/>
          <w:color w:val="222222"/>
          <w:sz w:val="24"/>
          <w:szCs w:val="24"/>
          <w:shd w:val="clear" w:color="auto" w:fill="FFFFFF"/>
        </w:rPr>
        <w:t>provide</w:t>
      </w:r>
      <w:r w:rsidR="003F6703" w:rsidRPr="00AC75D2">
        <w:rPr>
          <w:rFonts w:ascii="Times New Roman" w:hAnsi="Times New Roman" w:cs="Times New Roman"/>
          <w:color w:val="222222"/>
          <w:sz w:val="24"/>
          <w:szCs w:val="24"/>
          <w:shd w:val="clear" w:color="auto" w:fill="FFFFFF"/>
        </w:rPr>
        <w:t xml:space="preserve"> recommendations about how to </w:t>
      </w:r>
      <w:r w:rsidR="00A946AB" w:rsidRPr="00AC75D2">
        <w:rPr>
          <w:rFonts w:ascii="Times New Roman" w:hAnsi="Times New Roman" w:cs="Times New Roman"/>
          <w:color w:val="222222"/>
          <w:sz w:val="24"/>
          <w:szCs w:val="24"/>
          <w:shd w:val="clear" w:color="auto" w:fill="FFFFFF"/>
        </w:rPr>
        <w:t xml:space="preserve">ensure </w:t>
      </w:r>
      <w:r w:rsidR="003F6703" w:rsidRPr="00AC75D2">
        <w:rPr>
          <w:rFonts w:ascii="Times New Roman" w:hAnsi="Times New Roman" w:cs="Times New Roman"/>
          <w:color w:val="222222"/>
          <w:sz w:val="24"/>
          <w:szCs w:val="24"/>
          <w:shd w:val="clear" w:color="auto" w:fill="FFFFFF"/>
        </w:rPr>
        <w:t xml:space="preserve">that </w:t>
      </w:r>
      <w:r w:rsidR="00A946AB" w:rsidRPr="00AC75D2">
        <w:rPr>
          <w:rFonts w:ascii="Times New Roman" w:hAnsi="Times New Roman" w:cs="Times New Roman"/>
          <w:color w:val="222222"/>
          <w:sz w:val="24"/>
          <w:szCs w:val="24"/>
          <w:shd w:val="clear" w:color="auto" w:fill="FFFFFF"/>
        </w:rPr>
        <w:t xml:space="preserve">ineligible </w:t>
      </w:r>
      <w:r w:rsidR="00F06C6D">
        <w:rPr>
          <w:rFonts w:ascii="Times New Roman" w:hAnsi="Times New Roman" w:cs="Times New Roman"/>
          <w:color w:val="222222"/>
          <w:sz w:val="24"/>
          <w:szCs w:val="24"/>
          <w:shd w:val="clear" w:color="auto" w:fill="FFFFFF"/>
        </w:rPr>
        <w:t>participant</w:t>
      </w:r>
      <w:r w:rsidR="00A946AB" w:rsidRPr="00AC75D2">
        <w:rPr>
          <w:rFonts w:ascii="Times New Roman" w:hAnsi="Times New Roman" w:cs="Times New Roman"/>
          <w:color w:val="222222"/>
          <w:sz w:val="24"/>
          <w:szCs w:val="24"/>
          <w:shd w:val="clear" w:color="auto" w:fill="FFFFFF"/>
        </w:rPr>
        <w:t>s</w:t>
      </w:r>
      <w:r w:rsidR="003F6703" w:rsidRPr="00AC75D2">
        <w:rPr>
          <w:rFonts w:ascii="Times New Roman" w:hAnsi="Times New Roman" w:cs="Times New Roman"/>
          <w:color w:val="222222"/>
          <w:sz w:val="24"/>
          <w:szCs w:val="24"/>
          <w:shd w:val="clear" w:color="auto" w:fill="FFFFFF"/>
        </w:rPr>
        <w:t xml:space="preserve"> are excluded that are applicable to a wide variety of data collection efforts that rely on self-report</w:t>
      </w:r>
      <w:r w:rsidR="00A946AB" w:rsidRPr="00AC75D2">
        <w:rPr>
          <w:rFonts w:ascii="Times New Roman" w:hAnsi="Times New Roman" w:cs="Times New Roman"/>
          <w:color w:val="222222"/>
          <w:sz w:val="24"/>
          <w:szCs w:val="24"/>
          <w:shd w:val="clear" w:color="auto" w:fill="FFFFFF"/>
        </w:rPr>
        <w:t>.</w:t>
      </w:r>
    </w:p>
    <w:p w14:paraId="0E4154F9" w14:textId="77777777" w:rsidR="00A0132C" w:rsidRPr="00AC75D2" w:rsidRDefault="00A0132C">
      <w:pP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br w:type="page"/>
      </w:r>
    </w:p>
    <w:p w14:paraId="767221FE" w14:textId="023BB89E" w:rsidR="00A0132C" w:rsidRPr="00AC75D2" w:rsidRDefault="00A0132C">
      <w:pPr>
        <w:spacing w:after="240" w:line="480" w:lineRule="auto"/>
        <w:jc w:val="center"/>
        <w:rPr>
          <w:rStyle w:val="il"/>
          <w:rFonts w:ascii="Times New Roman" w:hAnsi="Times New Roman" w:cs="Times New Roman"/>
          <w:b/>
          <w:color w:val="222222"/>
          <w:sz w:val="24"/>
          <w:szCs w:val="24"/>
          <w:shd w:val="clear" w:color="auto" w:fill="FFFFFF"/>
        </w:rPr>
      </w:pPr>
      <w:r w:rsidRPr="00AC75D2">
        <w:rPr>
          <w:rFonts w:ascii="Times New Roman" w:eastAsia="Times New Roman" w:hAnsi="Times New Roman" w:cs="Times New Roman"/>
          <w:b/>
          <w:color w:val="000000"/>
          <w:sz w:val="24"/>
          <w:szCs w:val="24"/>
        </w:rPr>
        <w:lastRenderedPageBreak/>
        <w:t xml:space="preserve">Lie for a Dime: </w:t>
      </w:r>
      <w:r w:rsidRPr="00AC75D2">
        <w:rPr>
          <w:rStyle w:val="apple-converted-space"/>
          <w:rFonts w:ascii="Times New Roman" w:hAnsi="Times New Roman" w:cs="Times New Roman"/>
          <w:b/>
          <w:color w:val="222222"/>
          <w:sz w:val="24"/>
          <w:szCs w:val="24"/>
          <w:shd w:val="clear" w:color="auto" w:fill="FFFFFF"/>
        </w:rPr>
        <w:t>W</w:t>
      </w:r>
      <w:r w:rsidRPr="00AC75D2">
        <w:rPr>
          <w:rFonts w:ascii="Times New Roman" w:hAnsi="Times New Roman" w:cs="Times New Roman"/>
          <w:b/>
          <w:color w:val="222222"/>
          <w:sz w:val="24"/>
          <w:szCs w:val="24"/>
          <w:shd w:val="clear" w:color="auto" w:fill="FFFFFF"/>
        </w:rPr>
        <w:t xml:space="preserve">hen most prescreening responses are honest but most </w:t>
      </w:r>
      <w:r w:rsidR="00ED1138">
        <w:rPr>
          <w:rFonts w:ascii="Times New Roman" w:hAnsi="Times New Roman" w:cs="Times New Roman"/>
          <w:b/>
          <w:color w:val="222222"/>
          <w:sz w:val="24"/>
          <w:szCs w:val="24"/>
          <w:shd w:val="clear" w:color="auto" w:fill="FFFFFF"/>
        </w:rPr>
        <w:t>study</w:t>
      </w:r>
      <w:r w:rsidRPr="00AC75D2">
        <w:rPr>
          <w:rFonts w:ascii="Times New Roman" w:hAnsi="Times New Roman" w:cs="Times New Roman"/>
          <w:b/>
          <w:color w:val="222222"/>
          <w:sz w:val="24"/>
          <w:szCs w:val="24"/>
          <w:shd w:val="clear" w:color="auto" w:fill="FFFFFF"/>
        </w:rPr>
        <w:t xml:space="preserve"> </w:t>
      </w:r>
      <w:r w:rsidR="00F06C6D">
        <w:rPr>
          <w:rFonts w:ascii="Times New Roman" w:hAnsi="Times New Roman" w:cs="Times New Roman"/>
          <w:b/>
          <w:color w:val="222222"/>
          <w:sz w:val="24"/>
          <w:szCs w:val="24"/>
          <w:shd w:val="clear" w:color="auto" w:fill="FFFFFF"/>
        </w:rPr>
        <w:t>participants</w:t>
      </w:r>
      <w:r w:rsidRPr="00AC75D2">
        <w:rPr>
          <w:rFonts w:ascii="Times New Roman" w:hAnsi="Times New Roman" w:cs="Times New Roman"/>
          <w:b/>
          <w:color w:val="222222"/>
          <w:sz w:val="24"/>
          <w:szCs w:val="24"/>
          <w:shd w:val="clear" w:color="auto" w:fill="FFFFFF"/>
        </w:rPr>
        <w:t xml:space="preserve"> are</w:t>
      </w:r>
      <w:r w:rsidRPr="00AC75D2">
        <w:rPr>
          <w:rStyle w:val="apple-converted-space"/>
          <w:rFonts w:ascii="Times New Roman" w:hAnsi="Times New Roman" w:cs="Times New Roman"/>
          <w:b/>
          <w:color w:val="222222"/>
          <w:sz w:val="24"/>
          <w:szCs w:val="24"/>
          <w:shd w:val="clear" w:color="auto" w:fill="FFFFFF"/>
        </w:rPr>
        <w:t> </w:t>
      </w:r>
      <w:r w:rsidR="00573F41">
        <w:rPr>
          <w:rStyle w:val="il"/>
          <w:rFonts w:ascii="Times New Roman" w:hAnsi="Times New Roman" w:cs="Times New Roman"/>
          <w:b/>
          <w:color w:val="222222"/>
          <w:sz w:val="24"/>
          <w:szCs w:val="24"/>
          <w:shd w:val="clear" w:color="auto" w:fill="FFFFFF"/>
        </w:rPr>
        <w:t>impostor</w:t>
      </w:r>
      <w:r w:rsidR="0090214C">
        <w:rPr>
          <w:rStyle w:val="il"/>
          <w:rFonts w:ascii="Times New Roman" w:hAnsi="Times New Roman" w:cs="Times New Roman"/>
          <w:b/>
          <w:color w:val="222222"/>
          <w:sz w:val="24"/>
          <w:szCs w:val="24"/>
          <w:shd w:val="clear" w:color="auto" w:fill="FFFFFF"/>
        </w:rPr>
        <w:t>s</w:t>
      </w:r>
    </w:p>
    <w:p w14:paraId="3C7CCAEC" w14:textId="758D76E2" w:rsidR="00A363C7" w:rsidRPr="00AC75D2" w:rsidRDefault="00CD6A9A" w:rsidP="00447A5E">
      <w:pPr>
        <w:spacing w:after="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b/>
        <w:t xml:space="preserve">The last few years have witnessed </w:t>
      </w:r>
      <w:r w:rsidR="00A97CCB" w:rsidRPr="00AC75D2">
        <w:rPr>
          <w:rFonts w:ascii="Times New Roman" w:eastAsia="Times New Roman" w:hAnsi="Times New Roman" w:cs="Times New Roman"/>
          <w:color w:val="000000"/>
          <w:sz w:val="24"/>
          <w:szCs w:val="24"/>
        </w:rPr>
        <w:t>increasing</w:t>
      </w:r>
      <w:r w:rsidRPr="00AC75D2">
        <w:rPr>
          <w:rFonts w:ascii="Times New Roman" w:eastAsia="Times New Roman" w:hAnsi="Times New Roman" w:cs="Times New Roman"/>
          <w:color w:val="000000"/>
          <w:sz w:val="24"/>
          <w:szCs w:val="24"/>
        </w:rPr>
        <w:t xml:space="preserve"> use of the Internet for conducting psychological research</w:t>
      </w:r>
      <w:r w:rsidR="00FA0DED" w:rsidRPr="00AC75D2">
        <w:rPr>
          <w:rFonts w:ascii="Times New Roman" w:eastAsia="Times New Roman" w:hAnsi="Times New Roman" w:cs="Times New Roman"/>
          <w:color w:val="000000"/>
          <w:sz w:val="24"/>
          <w:szCs w:val="24"/>
        </w:rPr>
        <w:t xml:space="preserve">. </w:t>
      </w:r>
      <w:r w:rsidR="005F607B" w:rsidRPr="00AC75D2">
        <w:rPr>
          <w:rFonts w:ascii="Times New Roman" w:eastAsia="Times New Roman" w:hAnsi="Times New Roman" w:cs="Times New Roman"/>
          <w:color w:val="000000"/>
          <w:sz w:val="24"/>
          <w:szCs w:val="24"/>
        </w:rPr>
        <w:t>C</w:t>
      </w:r>
      <w:r w:rsidR="00A363C7" w:rsidRPr="00AC75D2">
        <w:rPr>
          <w:rFonts w:ascii="Times New Roman" w:eastAsia="Times New Roman" w:hAnsi="Times New Roman" w:cs="Times New Roman"/>
          <w:color w:val="000000"/>
          <w:sz w:val="24"/>
          <w:szCs w:val="24"/>
        </w:rPr>
        <w:t xml:space="preserve">rowdsourcing platforms such as </w:t>
      </w:r>
      <w:r w:rsidRPr="00AC75D2">
        <w:rPr>
          <w:rFonts w:ascii="Times New Roman" w:eastAsia="Times New Roman" w:hAnsi="Times New Roman" w:cs="Times New Roman"/>
          <w:color w:val="000000"/>
          <w:sz w:val="24"/>
          <w:szCs w:val="24"/>
        </w:rPr>
        <w:t xml:space="preserve">Amazon Mechanical Turk (MTurk) </w:t>
      </w:r>
      <w:r w:rsidR="005F607B" w:rsidRPr="00AC75D2">
        <w:rPr>
          <w:rFonts w:ascii="Times New Roman" w:eastAsia="Times New Roman" w:hAnsi="Times New Roman" w:cs="Times New Roman"/>
          <w:color w:val="000000"/>
          <w:sz w:val="24"/>
          <w:szCs w:val="24"/>
        </w:rPr>
        <w:t>are an</w:t>
      </w:r>
      <w:r w:rsidR="006624BE" w:rsidRPr="00AC75D2">
        <w:rPr>
          <w:rFonts w:ascii="Times New Roman" w:eastAsia="Times New Roman" w:hAnsi="Times New Roman" w:cs="Times New Roman"/>
          <w:color w:val="000000"/>
          <w:sz w:val="24"/>
          <w:szCs w:val="24"/>
        </w:rPr>
        <w:t xml:space="preserve"> </w:t>
      </w:r>
      <w:r w:rsidR="00A363C7" w:rsidRPr="00AC75D2">
        <w:rPr>
          <w:rFonts w:ascii="Times New Roman" w:eastAsia="Times New Roman" w:hAnsi="Times New Roman" w:cs="Times New Roman"/>
          <w:color w:val="000000"/>
          <w:sz w:val="24"/>
          <w:szCs w:val="24"/>
        </w:rPr>
        <w:t xml:space="preserve">especially appealing </w:t>
      </w:r>
      <w:r w:rsidR="006624BE" w:rsidRPr="00AC75D2">
        <w:rPr>
          <w:rFonts w:ascii="Times New Roman" w:eastAsia="Times New Roman" w:hAnsi="Times New Roman" w:cs="Times New Roman"/>
          <w:color w:val="000000"/>
          <w:sz w:val="24"/>
          <w:szCs w:val="24"/>
        </w:rPr>
        <w:t xml:space="preserve">source of </w:t>
      </w:r>
      <w:r w:rsidR="00F06C6D">
        <w:rPr>
          <w:rFonts w:ascii="Times New Roman" w:eastAsia="Times New Roman" w:hAnsi="Times New Roman" w:cs="Times New Roman"/>
          <w:color w:val="000000"/>
          <w:sz w:val="24"/>
          <w:szCs w:val="24"/>
        </w:rPr>
        <w:t>participant</w:t>
      </w:r>
      <w:r w:rsidR="006624BE" w:rsidRPr="00AC75D2">
        <w:rPr>
          <w:rFonts w:ascii="Times New Roman" w:eastAsia="Times New Roman" w:hAnsi="Times New Roman" w:cs="Times New Roman"/>
          <w:color w:val="000000"/>
          <w:sz w:val="24"/>
          <w:szCs w:val="24"/>
        </w:rPr>
        <w:t>s</w:t>
      </w:r>
      <w:r w:rsidR="00662909" w:rsidRPr="00AC75D2">
        <w:rPr>
          <w:rFonts w:ascii="Times New Roman" w:eastAsia="Times New Roman" w:hAnsi="Times New Roman" w:cs="Times New Roman"/>
          <w:color w:val="000000"/>
          <w:sz w:val="24"/>
          <w:szCs w:val="24"/>
        </w:rPr>
        <w:t xml:space="preserve"> because</w:t>
      </w:r>
      <w:r w:rsidR="00A363C7" w:rsidRPr="00AC75D2">
        <w:rPr>
          <w:rFonts w:ascii="Times New Roman" w:eastAsia="Times New Roman" w:hAnsi="Times New Roman" w:cs="Times New Roman"/>
          <w:color w:val="000000"/>
          <w:sz w:val="24"/>
          <w:szCs w:val="24"/>
        </w:rPr>
        <w:t xml:space="preserve"> they </w:t>
      </w:r>
      <w:r w:rsidR="002537A8" w:rsidRPr="00AC75D2">
        <w:rPr>
          <w:rFonts w:ascii="Times New Roman" w:eastAsia="Times New Roman" w:hAnsi="Times New Roman" w:cs="Times New Roman"/>
          <w:color w:val="000000"/>
          <w:sz w:val="24"/>
          <w:szCs w:val="24"/>
        </w:rPr>
        <w:t>allow</w:t>
      </w:r>
      <w:r w:rsidRPr="00AC75D2">
        <w:rPr>
          <w:rFonts w:ascii="Times New Roman" w:eastAsia="Times New Roman" w:hAnsi="Times New Roman" w:cs="Times New Roman"/>
          <w:color w:val="000000"/>
          <w:sz w:val="24"/>
          <w:szCs w:val="24"/>
        </w:rPr>
        <w:t xml:space="preserve"> </w:t>
      </w:r>
      <w:r w:rsidR="00425D97" w:rsidRPr="00AC75D2">
        <w:rPr>
          <w:rFonts w:ascii="Times New Roman" w:eastAsia="Times New Roman" w:hAnsi="Times New Roman" w:cs="Times New Roman"/>
          <w:color w:val="000000"/>
          <w:sz w:val="24"/>
          <w:szCs w:val="24"/>
        </w:rPr>
        <w:t>research studies</w:t>
      </w:r>
      <w:r w:rsidRPr="00AC75D2">
        <w:rPr>
          <w:rFonts w:ascii="Times New Roman" w:eastAsia="Times New Roman" w:hAnsi="Times New Roman" w:cs="Times New Roman"/>
          <w:color w:val="000000"/>
          <w:sz w:val="24"/>
          <w:szCs w:val="24"/>
        </w:rPr>
        <w:t xml:space="preserve"> </w:t>
      </w:r>
      <w:r w:rsidR="00A0132C" w:rsidRPr="00AC75D2">
        <w:rPr>
          <w:rFonts w:ascii="Times New Roman" w:eastAsia="Times New Roman" w:hAnsi="Times New Roman" w:cs="Times New Roman"/>
          <w:color w:val="000000"/>
          <w:sz w:val="24"/>
          <w:szCs w:val="24"/>
        </w:rPr>
        <w:t xml:space="preserve">to be conducted </w:t>
      </w:r>
      <w:r w:rsidRPr="00AC75D2">
        <w:rPr>
          <w:rFonts w:ascii="Times New Roman" w:eastAsia="Times New Roman" w:hAnsi="Times New Roman" w:cs="Times New Roman"/>
          <w:color w:val="000000"/>
          <w:sz w:val="24"/>
          <w:szCs w:val="24"/>
        </w:rPr>
        <w:t xml:space="preserve">at a fraction of the </w:t>
      </w:r>
      <w:r w:rsidR="00425D97" w:rsidRPr="00AC75D2">
        <w:rPr>
          <w:rFonts w:ascii="Times New Roman" w:eastAsia="Times New Roman" w:hAnsi="Times New Roman" w:cs="Times New Roman"/>
          <w:color w:val="000000"/>
          <w:sz w:val="24"/>
          <w:szCs w:val="24"/>
        </w:rPr>
        <w:t xml:space="preserve">time and </w:t>
      </w:r>
      <w:r w:rsidRPr="00AC75D2">
        <w:rPr>
          <w:rFonts w:ascii="Times New Roman" w:eastAsia="Times New Roman" w:hAnsi="Times New Roman" w:cs="Times New Roman"/>
          <w:color w:val="000000"/>
          <w:sz w:val="24"/>
          <w:szCs w:val="24"/>
        </w:rPr>
        <w:t>cost required with more traditional participants</w:t>
      </w:r>
      <w:r w:rsidR="006624BE" w:rsidRPr="00AC75D2">
        <w:rPr>
          <w:rFonts w:ascii="Times New Roman" w:eastAsia="Times New Roman" w:hAnsi="Times New Roman" w:cs="Times New Roman"/>
          <w:color w:val="000000"/>
          <w:sz w:val="24"/>
          <w:szCs w:val="24"/>
        </w:rPr>
        <w:t xml:space="preserve"> (</w:t>
      </w:r>
      <w:r w:rsidR="002537A8" w:rsidRPr="00AC75D2">
        <w:rPr>
          <w:rFonts w:ascii="Times New Roman" w:eastAsia="Times New Roman" w:hAnsi="Times New Roman" w:cs="Times New Roman"/>
          <w:color w:val="000000"/>
          <w:sz w:val="24"/>
          <w:szCs w:val="24"/>
        </w:rPr>
        <w:t xml:space="preserve">Gosling &amp; Mason, 2015; </w:t>
      </w:r>
      <w:r w:rsidR="006624BE" w:rsidRPr="00AC75D2">
        <w:rPr>
          <w:rFonts w:ascii="Times New Roman" w:eastAsia="Times New Roman" w:hAnsi="Times New Roman" w:cs="Times New Roman"/>
          <w:color w:val="000000"/>
          <w:sz w:val="24"/>
          <w:szCs w:val="24"/>
        </w:rPr>
        <w:t>Paolacci &amp; Chandler, 2014). In 2015, more than 500 papers using MTurk data were published in social science journals with impact factors greater than 2.5 (Chandler &amp; Shapiro, 2016)</w:t>
      </w:r>
      <w:r w:rsidR="002537A8" w:rsidRPr="00AC75D2">
        <w:rPr>
          <w:rFonts w:ascii="Times New Roman" w:eastAsia="Times New Roman" w:hAnsi="Times New Roman" w:cs="Times New Roman"/>
          <w:color w:val="000000"/>
          <w:sz w:val="24"/>
          <w:szCs w:val="24"/>
        </w:rPr>
        <w:t>,</w:t>
      </w:r>
      <w:r w:rsidR="006624BE" w:rsidRPr="00AC75D2">
        <w:rPr>
          <w:rFonts w:ascii="Times New Roman" w:eastAsia="Times New Roman" w:hAnsi="Times New Roman" w:cs="Times New Roman"/>
          <w:color w:val="000000"/>
          <w:sz w:val="24"/>
          <w:szCs w:val="24"/>
        </w:rPr>
        <w:t xml:space="preserve"> including more than 40% of papers publish</w:t>
      </w:r>
      <w:r w:rsidR="00230ECF" w:rsidRPr="00AC75D2">
        <w:rPr>
          <w:rFonts w:ascii="Times New Roman" w:eastAsia="Times New Roman" w:hAnsi="Times New Roman" w:cs="Times New Roman"/>
          <w:color w:val="000000"/>
          <w:sz w:val="24"/>
          <w:szCs w:val="24"/>
        </w:rPr>
        <w:t xml:space="preserve">ed in the </w:t>
      </w:r>
      <w:r w:rsidR="00230ECF" w:rsidRPr="00AC75D2">
        <w:rPr>
          <w:rFonts w:ascii="Times New Roman" w:eastAsia="Times New Roman" w:hAnsi="Times New Roman" w:cs="Times New Roman"/>
          <w:i/>
          <w:color w:val="000000"/>
          <w:sz w:val="24"/>
          <w:szCs w:val="24"/>
        </w:rPr>
        <w:t>Journal of Personalit</w:t>
      </w:r>
      <w:r w:rsidR="006624BE" w:rsidRPr="00AC75D2">
        <w:rPr>
          <w:rFonts w:ascii="Times New Roman" w:eastAsia="Times New Roman" w:hAnsi="Times New Roman" w:cs="Times New Roman"/>
          <w:i/>
          <w:color w:val="000000"/>
          <w:sz w:val="24"/>
          <w:szCs w:val="24"/>
        </w:rPr>
        <w:t xml:space="preserve">y and Social </w:t>
      </w:r>
      <w:r w:rsidR="00230ECF" w:rsidRPr="00AC75D2">
        <w:rPr>
          <w:rFonts w:ascii="Times New Roman" w:eastAsia="Times New Roman" w:hAnsi="Times New Roman" w:cs="Times New Roman"/>
          <w:i/>
          <w:color w:val="000000"/>
          <w:sz w:val="24"/>
          <w:szCs w:val="24"/>
        </w:rPr>
        <w:t>Psychology</w:t>
      </w:r>
      <w:r w:rsidR="00230ECF" w:rsidRPr="00AC75D2">
        <w:rPr>
          <w:rFonts w:ascii="Times New Roman" w:eastAsia="Times New Roman" w:hAnsi="Times New Roman" w:cs="Times New Roman"/>
          <w:color w:val="000000"/>
          <w:sz w:val="24"/>
          <w:szCs w:val="24"/>
        </w:rPr>
        <w:t xml:space="preserve"> and more than 20% of papers published in </w:t>
      </w:r>
      <w:r w:rsidR="00230ECF" w:rsidRPr="00AC75D2">
        <w:rPr>
          <w:rFonts w:ascii="Times New Roman" w:eastAsia="Times New Roman" w:hAnsi="Times New Roman" w:cs="Times New Roman"/>
          <w:i/>
          <w:color w:val="000000"/>
          <w:sz w:val="24"/>
          <w:szCs w:val="24"/>
        </w:rPr>
        <w:t>Psychological Science</w:t>
      </w:r>
      <w:r w:rsidR="00230ECF" w:rsidRPr="00AC75D2">
        <w:rPr>
          <w:rFonts w:ascii="Times New Roman" w:eastAsia="Times New Roman" w:hAnsi="Times New Roman" w:cs="Times New Roman"/>
          <w:color w:val="000000"/>
          <w:sz w:val="24"/>
          <w:szCs w:val="24"/>
        </w:rPr>
        <w:t xml:space="preserve"> (Zhou &amp; Fishbach, 2016)</w:t>
      </w:r>
      <w:r w:rsidR="005F607B" w:rsidRPr="00AC75D2">
        <w:rPr>
          <w:rFonts w:ascii="Times New Roman" w:eastAsia="Times New Roman" w:hAnsi="Times New Roman" w:cs="Times New Roman"/>
          <w:color w:val="000000"/>
          <w:sz w:val="24"/>
          <w:szCs w:val="24"/>
        </w:rPr>
        <w:t>.</w:t>
      </w:r>
      <w:r w:rsidR="002537A8" w:rsidRPr="00AC75D2">
        <w:rPr>
          <w:rFonts w:ascii="Times New Roman" w:eastAsia="Times New Roman" w:hAnsi="Times New Roman" w:cs="Times New Roman"/>
          <w:color w:val="000000"/>
          <w:sz w:val="24"/>
          <w:szCs w:val="24"/>
        </w:rPr>
        <w:t xml:space="preserve"> </w:t>
      </w:r>
      <w:r w:rsidR="00A0132C" w:rsidRPr="00AC75D2">
        <w:rPr>
          <w:rFonts w:ascii="Times New Roman" w:eastAsia="Times New Roman" w:hAnsi="Times New Roman" w:cs="Times New Roman"/>
          <w:color w:val="000000"/>
          <w:sz w:val="24"/>
          <w:szCs w:val="24"/>
        </w:rPr>
        <w:t xml:space="preserve">The number of papers that recruit participants online </w:t>
      </w:r>
      <w:r w:rsidR="003D255A" w:rsidRPr="00AC75D2">
        <w:rPr>
          <w:rFonts w:ascii="Times New Roman" w:eastAsia="Times New Roman" w:hAnsi="Times New Roman" w:cs="Times New Roman"/>
          <w:color w:val="000000"/>
          <w:sz w:val="24"/>
          <w:szCs w:val="24"/>
        </w:rPr>
        <w:t xml:space="preserve">from all sources </w:t>
      </w:r>
      <w:r w:rsidR="00A0132C" w:rsidRPr="00AC75D2">
        <w:rPr>
          <w:rFonts w:ascii="Times New Roman" w:eastAsia="Times New Roman" w:hAnsi="Times New Roman" w:cs="Times New Roman"/>
          <w:color w:val="000000"/>
          <w:sz w:val="24"/>
          <w:szCs w:val="24"/>
        </w:rPr>
        <w:t xml:space="preserve">is </w:t>
      </w:r>
      <w:r w:rsidR="00425D97" w:rsidRPr="00AC75D2">
        <w:rPr>
          <w:rFonts w:ascii="Times New Roman" w:eastAsia="Times New Roman" w:hAnsi="Times New Roman" w:cs="Times New Roman"/>
          <w:color w:val="000000"/>
          <w:sz w:val="24"/>
          <w:szCs w:val="24"/>
        </w:rPr>
        <w:t xml:space="preserve">yet </w:t>
      </w:r>
      <w:r w:rsidR="00A0132C" w:rsidRPr="00AC75D2">
        <w:rPr>
          <w:rFonts w:ascii="Times New Roman" w:eastAsia="Times New Roman" w:hAnsi="Times New Roman" w:cs="Times New Roman"/>
          <w:color w:val="000000"/>
          <w:sz w:val="24"/>
          <w:szCs w:val="24"/>
        </w:rPr>
        <w:t>larger.</w:t>
      </w:r>
    </w:p>
    <w:p w14:paraId="1A714EEB" w14:textId="6AB09F42" w:rsidR="00B82BAE" w:rsidRPr="00AC75D2" w:rsidRDefault="003B67C3" w:rsidP="00447A5E">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Compared to </w:t>
      </w:r>
      <w:r w:rsidR="00425D97" w:rsidRPr="00AC75D2">
        <w:rPr>
          <w:rFonts w:ascii="Times New Roman" w:eastAsia="Times New Roman" w:hAnsi="Times New Roman" w:cs="Times New Roman"/>
          <w:color w:val="000000"/>
          <w:sz w:val="24"/>
          <w:szCs w:val="24"/>
        </w:rPr>
        <w:t xml:space="preserve">samples </w:t>
      </w:r>
      <w:r w:rsidR="005B0DC2" w:rsidRPr="00AC75D2">
        <w:rPr>
          <w:rFonts w:ascii="Times New Roman" w:eastAsia="Times New Roman" w:hAnsi="Times New Roman" w:cs="Times New Roman"/>
          <w:color w:val="000000"/>
          <w:sz w:val="24"/>
          <w:szCs w:val="24"/>
        </w:rPr>
        <w:t>such as students</w:t>
      </w:r>
      <w:r w:rsidR="00662909" w:rsidRPr="00AC75D2">
        <w:rPr>
          <w:rFonts w:ascii="Times New Roman" w:eastAsia="Times New Roman" w:hAnsi="Times New Roman" w:cs="Times New Roman"/>
          <w:color w:val="000000"/>
          <w:sz w:val="24"/>
          <w:szCs w:val="24"/>
        </w:rPr>
        <w:t xml:space="preserve"> enrolled in psychology classes</w:t>
      </w:r>
      <w:r>
        <w:rPr>
          <w:rFonts w:ascii="Times New Roman" w:eastAsia="Times New Roman" w:hAnsi="Times New Roman" w:cs="Times New Roman"/>
          <w:color w:val="000000"/>
          <w:sz w:val="24"/>
          <w:szCs w:val="24"/>
        </w:rPr>
        <w:t xml:space="preserve">, online convenience samples are larger and more diverse in terms of age, education level, ethnicity, etc. (see Casey et al. under review for a recent large </w:t>
      </w:r>
      <w:r w:rsidR="00891F9B">
        <w:rPr>
          <w:rFonts w:ascii="Times New Roman" w:eastAsia="Times New Roman" w:hAnsi="Times New Roman" w:cs="Times New Roman"/>
          <w:color w:val="000000"/>
          <w:sz w:val="24"/>
          <w:szCs w:val="24"/>
        </w:rPr>
        <w:t xml:space="preserve">demographic </w:t>
      </w:r>
      <w:r>
        <w:rPr>
          <w:rFonts w:ascii="Times New Roman" w:eastAsia="Times New Roman" w:hAnsi="Times New Roman" w:cs="Times New Roman"/>
          <w:color w:val="000000"/>
          <w:sz w:val="24"/>
          <w:szCs w:val="24"/>
        </w:rPr>
        <w:t>survey of MTurk)</w:t>
      </w:r>
      <w:r w:rsidR="00DD7526" w:rsidRPr="00AC75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This </w:t>
      </w:r>
      <w:r w:rsidR="00952A9B" w:rsidRPr="00AC75D2">
        <w:rPr>
          <w:rFonts w:ascii="Times New Roman" w:eastAsia="Times New Roman" w:hAnsi="Times New Roman" w:cs="Times New Roman"/>
          <w:color w:val="000000"/>
          <w:sz w:val="24"/>
          <w:szCs w:val="24"/>
        </w:rPr>
        <w:t>allows researchers to target</w:t>
      </w:r>
      <w:r w:rsidR="00B82BAE" w:rsidRPr="00AC75D2">
        <w:rPr>
          <w:rFonts w:ascii="Times New Roman" w:eastAsia="Times New Roman" w:hAnsi="Times New Roman" w:cs="Times New Roman"/>
          <w:color w:val="000000"/>
          <w:sz w:val="24"/>
          <w:szCs w:val="24"/>
        </w:rPr>
        <w:t xml:space="preserve"> subpopulations </w:t>
      </w:r>
      <w:r w:rsidR="0065273C" w:rsidRPr="00AC75D2">
        <w:rPr>
          <w:rFonts w:ascii="Times New Roman" w:eastAsia="Times New Roman" w:hAnsi="Times New Roman" w:cs="Times New Roman"/>
          <w:color w:val="000000"/>
          <w:sz w:val="24"/>
          <w:szCs w:val="24"/>
        </w:rPr>
        <w:t xml:space="preserve">with specific </w:t>
      </w:r>
      <w:r w:rsidR="00A0205E" w:rsidRPr="00AC75D2">
        <w:rPr>
          <w:rFonts w:ascii="Times New Roman" w:eastAsia="Times New Roman" w:hAnsi="Times New Roman" w:cs="Times New Roman"/>
          <w:color w:val="000000"/>
          <w:sz w:val="24"/>
          <w:szCs w:val="24"/>
        </w:rPr>
        <w:t>characteristics</w:t>
      </w:r>
      <w:r>
        <w:rPr>
          <w:rFonts w:ascii="Times New Roman" w:eastAsia="Times New Roman" w:hAnsi="Times New Roman" w:cs="Times New Roman"/>
          <w:color w:val="000000"/>
          <w:sz w:val="24"/>
          <w:szCs w:val="24"/>
        </w:rPr>
        <w:t>, which can provide various benefits</w:t>
      </w:r>
      <w:r w:rsidR="005B0DC2" w:rsidRPr="00AC75D2">
        <w:rPr>
          <w:rFonts w:ascii="Times New Roman" w:eastAsia="Times New Roman" w:hAnsi="Times New Roman" w:cs="Times New Roman"/>
          <w:color w:val="000000"/>
          <w:sz w:val="24"/>
          <w:szCs w:val="24"/>
        </w:rPr>
        <w:t xml:space="preserve">. </w:t>
      </w:r>
      <w:r w:rsidR="004520EA" w:rsidRPr="00AC75D2">
        <w:rPr>
          <w:rFonts w:ascii="Times New Roman" w:eastAsia="Times New Roman" w:hAnsi="Times New Roman" w:cs="Times New Roman"/>
          <w:color w:val="000000"/>
          <w:sz w:val="24"/>
          <w:szCs w:val="24"/>
        </w:rPr>
        <w:t xml:space="preserve">Sometimes a group is of unique theoretical or social interest. In other cases, specific groups are recruited for methodological reasons such as the </w:t>
      </w:r>
      <w:r>
        <w:rPr>
          <w:rFonts w:ascii="Times New Roman" w:eastAsia="Times New Roman" w:hAnsi="Times New Roman" w:cs="Times New Roman"/>
          <w:color w:val="000000"/>
          <w:sz w:val="24"/>
          <w:szCs w:val="24"/>
        </w:rPr>
        <w:t>possibility</w:t>
      </w:r>
      <w:r w:rsidRPr="00AC75D2">
        <w:rPr>
          <w:rFonts w:ascii="Times New Roman" w:eastAsia="Times New Roman" w:hAnsi="Times New Roman" w:cs="Times New Roman"/>
          <w:color w:val="000000"/>
          <w:sz w:val="24"/>
          <w:szCs w:val="24"/>
        </w:rPr>
        <w:t xml:space="preserve"> </w:t>
      </w:r>
      <w:r w:rsidR="004520EA" w:rsidRPr="00AC75D2">
        <w:rPr>
          <w:rFonts w:ascii="Times New Roman" w:eastAsia="Times New Roman" w:hAnsi="Times New Roman" w:cs="Times New Roman"/>
          <w:color w:val="000000"/>
          <w:sz w:val="24"/>
          <w:szCs w:val="24"/>
        </w:rPr>
        <w:t xml:space="preserve">to match </w:t>
      </w:r>
      <w:r w:rsidR="00B46968" w:rsidRPr="00AC75D2">
        <w:rPr>
          <w:rFonts w:ascii="Times New Roman" w:hAnsi="Times New Roman" w:cs="Times New Roman"/>
          <w:sz w:val="24"/>
          <w:szCs w:val="24"/>
        </w:rPr>
        <w:t xml:space="preserve">manipulations or measurements to </w:t>
      </w:r>
      <w:r w:rsidR="004520EA" w:rsidRPr="00AC75D2">
        <w:rPr>
          <w:rFonts w:ascii="Times New Roman" w:hAnsi="Times New Roman" w:cs="Times New Roman"/>
          <w:sz w:val="24"/>
          <w:szCs w:val="24"/>
        </w:rPr>
        <w:t>a</w:t>
      </w:r>
      <w:r w:rsidR="00A3290C" w:rsidRPr="00AC75D2">
        <w:rPr>
          <w:rFonts w:ascii="Times New Roman" w:hAnsi="Times New Roman" w:cs="Times New Roman"/>
          <w:sz w:val="24"/>
          <w:szCs w:val="24"/>
        </w:rPr>
        <w:t xml:space="preserve"> population’s </w:t>
      </w:r>
      <w:r w:rsidR="00B46968" w:rsidRPr="00AC75D2">
        <w:rPr>
          <w:rFonts w:ascii="Times New Roman" w:hAnsi="Times New Roman" w:cs="Times New Roman"/>
          <w:sz w:val="24"/>
          <w:szCs w:val="24"/>
        </w:rPr>
        <w:t>specific experiences (e.g.,</w:t>
      </w:r>
      <w:r w:rsidR="00DC0E80" w:rsidRPr="00AC75D2">
        <w:rPr>
          <w:rFonts w:ascii="Times New Roman" w:hAnsi="Times New Roman" w:cs="Times New Roman"/>
          <w:sz w:val="24"/>
          <w:szCs w:val="24"/>
        </w:rPr>
        <w:t xml:space="preserve"> </w:t>
      </w:r>
      <w:r w:rsidR="004A5F65" w:rsidRPr="00AC75D2">
        <w:rPr>
          <w:rFonts w:ascii="Times New Roman" w:hAnsi="Times New Roman" w:cs="Times New Roman"/>
          <w:sz w:val="24"/>
          <w:szCs w:val="24"/>
        </w:rPr>
        <w:t>Taylor</w:t>
      </w:r>
      <w:r w:rsidR="00A9383A" w:rsidRPr="00AC75D2">
        <w:rPr>
          <w:rFonts w:ascii="Times New Roman" w:hAnsi="Times New Roman" w:cs="Times New Roman"/>
          <w:sz w:val="24"/>
          <w:szCs w:val="24"/>
        </w:rPr>
        <w:t>,</w:t>
      </w:r>
      <w:r w:rsidR="004A5F65" w:rsidRPr="00AC75D2">
        <w:rPr>
          <w:rFonts w:ascii="Times New Roman" w:hAnsi="Times New Roman" w:cs="Times New Roman"/>
          <w:sz w:val="24"/>
          <w:szCs w:val="24"/>
        </w:rPr>
        <w:t xml:space="preserve"> Lichtman</w:t>
      </w:r>
      <w:r w:rsidR="00DC0E80" w:rsidRPr="00AC75D2">
        <w:rPr>
          <w:rFonts w:ascii="Times New Roman" w:hAnsi="Times New Roman" w:cs="Times New Roman"/>
          <w:sz w:val="24"/>
          <w:szCs w:val="24"/>
        </w:rPr>
        <w:t>,</w:t>
      </w:r>
      <w:r w:rsidR="00A9383A" w:rsidRPr="00AC75D2">
        <w:rPr>
          <w:rFonts w:ascii="Times New Roman" w:hAnsi="Times New Roman" w:cs="Times New Roman"/>
          <w:sz w:val="24"/>
          <w:szCs w:val="24"/>
        </w:rPr>
        <w:t xml:space="preserve"> &amp; Wood, 1984</w:t>
      </w:r>
      <w:r w:rsidR="004A5F65" w:rsidRPr="00AC75D2">
        <w:rPr>
          <w:rFonts w:ascii="Times New Roman" w:hAnsi="Times New Roman" w:cs="Times New Roman"/>
          <w:sz w:val="24"/>
          <w:szCs w:val="24"/>
        </w:rPr>
        <w:t>)</w:t>
      </w:r>
      <w:r w:rsidR="00A3290C" w:rsidRPr="00AC75D2">
        <w:rPr>
          <w:rFonts w:ascii="Times New Roman" w:hAnsi="Times New Roman" w:cs="Times New Roman"/>
          <w:sz w:val="24"/>
          <w:szCs w:val="24"/>
        </w:rPr>
        <w:t>,</w:t>
      </w:r>
      <w:r w:rsidR="00995D7D" w:rsidRPr="00AC75D2">
        <w:rPr>
          <w:rFonts w:ascii="Times New Roman" w:eastAsia="Times New Roman" w:hAnsi="Times New Roman" w:cs="Times New Roman"/>
          <w:color w:val="000000"/>
          <w:sz w:val="24"/>
          <w:szCs w:val="24"/>
        </w:rPr>
        <w:t xml:space="preserve"> </w:t>
      </w:r>
      <w:r w:rsidR="00CD6A9A" w:rsidRPr="00AC75D2">
        <w:rPr>
          <w:rFonts w:ascii="Times New Roman" w:hAnsi="Times New Roman" w:cs="Times New Roman"/>
          <w:sz w:val="24"/>
          <w:szCs w:val="24"/>
        </w:rPr>
        <w:t>improv</w:t>
      </w:r>
      <w:r w:rsidR="004520EA" w:rsidRPr="00AC75D2">
        <w:rPr>
          <w:rFonts w:ascii="Times New Roman" w:hAnsi="Times New Roman" w:cs="Times New Roman"/>
          <w:sz w:val="24"/>
          <w:szCs w:val="24"/>
        </w:rPr>
        <w:t>e</w:t>
      </w:r>
      <w:r w:rsidR="00CD6A9A" w:rsidRPr="00AC75D2">
        <w:rPr>
          <w:rFonts w:ascii="Times New Roman" w:hAnsi="Times New Roman" w:cs="Times New Roman"/>
          <w:sz w:val="24"/>
          <w:szCs w:val="24"/>
        </w:rPr>
        <w:t xml:space="preserve"> the external validity of research (</w:t>
      </w:r>
      <w:r w:rsidR="00425D97" w:rsidRPr="00AC75D2">
        <w:rPr>
          <w:rFonts w:ascii="Times New Roman" w:hAnsi="Times New Roman" w:cs="Times New Roman"/>
          <w:sz w:val="24"/>
          <w:szCs w:val="24"/>
        </w:rPr>
        <w:t xml:space="preserve">e.g. </w:t>
      </w:r>
      <w:r w:rsidR="00CD6A9A" w:rsidRPr="00AC75D2">
        <w:rPr>
          <w:rFonts w:ascii="Times New Roman" w:hAnsi="Times New Roman" w:cs="Times New Roman"/>
          <w:sz w:val="24"/>
          <w:szCs w:val="24"/>
        </w:rPr>
        <w:t xml:space="preserve">Gneezy </w:t>
      </w:r>
      <w:r w:rsidR="00DC0E80" w:rsidRPr="00AC75D2">
        <w:rPr>
          <w:rFonts w:ascii="Times New Roman" w:hAnsi="Times New Roman" w:cs="Times New Roman"/>
          <w:sz w:val="24"/>
          <w:szCs w:val="24"/>
        </w:rPr>
        <w:t xml:space="preserve">&amp; </w:t>
      </w:r>
      <w:r w:rsidR="00CD6A9A" w:rsidRPr="00AC75D2">
        <w:rPr>
          <w:rFonts w:ascii="Times New Roman" w:hAnsi="Times New Roman" w:cs="Times New Roman"/>
          <w:sz w:val="24"/>
          <w:szCs w:val="24"/>
        </w:rPr>
        <w:t>Imas</w:t>
      </w:r>
      <w:r w:rsidR="00E466DE" w:rsidRPr="00AC75D2">
        <w:rPr>
          <w:rFonts w:ascii="Times New Roman" w:hAnsi="Times New Roman" w:cs="Times New Roman"/>
          <w:sz w:val="24"/>
          <w:szCs w:val="24"/>
        </w:rPr>
        <w:t>,</w:t>
      </w:r>
      <w:r w:rsidR="00CD6A9A" w:rsidRPr="00AC75D2">
        <w:rPr>
          <w:rFonts w:ascii="Times New Roman" w:hAnsi="Times New Roman" w:cs="Times New Roman"/>
          <w:sz w:val="24"/>
          <w:szCs w:val="24"/>
        </w:rPr>
        <w:t xml:space="preserve"> </w:t>
      </w:r>
      <w:r w:rsidR="006A2CAF">
        <w:rPr>
          <w:rFonts w:ascii="Times New Roman" w:hAnsi="Times New Roman" w:cs="Times New Roman"/>
          <w:sz w:val="24"/>
          <w:szCs w:val="24"/>
        </w:rPr>
        <w:t>in press</w:t>
      </w:r>
      <w:r w:rsidR="00CD6A9A" w:rsidRPr="00AC75D2">
        <w:rPr>
          <w:rFonts w:ascii="Times New Roman" w:hAnsi="Times New Roman" w:cs="Times New Roman"/>
          <w:sz w:val="24"/>
          <w:szCs w:val="24"/>
        </w:rPr>
        <w:t>)</w:t>
      </w:r>
      <w:r>
        <w:rPr>
          <w:rFonts w:ascii="Times New Roman" w:hAnsi="Times New Roman" w:cs="Times New Roman"/>
          <w:sz w:val="24"/>
          <w:szCs w:val="24"/>
        </w:rPr>
        <w:t>,</w:t>
      </w:r>
      <w:r w:rsidR="004520EA" w:rsidRPr="00AC75D2">
        <w:rPr>
          <w:rFonts w:ascii="Times New Roman" w:hAnsi="Times New Roman" w:cs="Times New Roman"/>
          <w:sz w:val="24"/>
          <w:szCs w:val="24"/>
        </w:rPr>
        <w:t xml:space="preserve"> or </w:t>
      </w:r>
      <w:r w:rsidR="00952A9B" w:rsidRPr="00AC75D2">
        <w:rPr>
          <w:rFonts w:ascii="Times New Roman" w:hAnsi="Times New Roman" w:cs="Times New Roman"/>
          <w:sz w:val="24"/>
          <w:szCs w:val="24"/>
        </w:rPr>
        <w:t>reduc</w:t>
      </w:r>
      <w:r w:rsidR="004520EA" w:rsidRPr="00AC75D2">
        <w:rPr>
          <w:rFonts w:ascii="Times New Roman" w:hAnsi="Times New Roman" w:cs="Times New Roman"/>
          <w:sz w:val="24"/>
          <w:szCs w:val="24"/>
        </w:rPr>
        <w:t>e</w:t>
      </w:r>
      <w:r w:rsidR="00952A9B" w:rsidRPr="00AC75D2">
        <w:rPr>
          <w:rFonts w:ascii="Times New Roman" w:hAnsi="Times New Roman" w:cs="Times New Roman"/>
          <w:sz w:val="24"/>
          <w:szCs w:val="24"/>
        </w:rPr>
        <w:t xml:space="preserve"> theoretically irrelevant variance</w:t>
      </w:r>
      <w:r w:rsidR="00026BC7" w:rsidRPr="00AC75D2">
        <w:rPr>
          <w:rFonts w:ascii="Times New Roman" w:hAnsi="Times New Roman" w:cs="Times New Roman"/>
          <w:sz w:val="24"/>
          <w:szCs w:val="24"/>
        </w:rPr>
        <w:t xml:space="preserve"> </w:t>
      </w:r>
      <w:r w:rsidR="00A60ACF" w:rsidRPr="00AC75D2">
        <w:rPr>
          <w:rFonts w:ascii="Times New Roman" w:hAnsi="Times New Roman" w:cs="Times New Roman"/>
          <w:sz w:val="24"/>
          <w:szCs w:val="24"/>
        </w:rPr>
        <w:t>(e.g.,</w:t>
      </w:r>
      <w:r w:rsidR="004520EA" w:rsidRPr="00AC75D2">
        <w:rPr>
          <w:rFonts w:ascii="Times New Roman" w:hAnsi="Times New Roman" w:cs="Times New Roman"/>
          <w:sz w:val="24"/>
          <w:szCs w:val="24"/>
        </w:rPr>
        <w:t xml:space="preserve"> by restricting handedness, </w:t>
      </w:r>
      <w:r w:rsidR="00A60ACF" w:rsidRPr="00AC75D2">
        <w:rPr>
          <w:rFonts w:ascii="Times New Roman" w:hAnsi="Times New Roman" w:cs="Times New Roman"/>
          <w:sz w:val="24"/>
          <w:szCs w:val="24"/>
        </w:rPr>
        <w:t>Hamerman</w:t>
      </w:r>
      <w:r w:rsidR="00952A9B" w:rsidRPr="00AC75D2">
        <w:rPr>
          <w:rFonts w:ascii="Times New Roman" w:hAnsi="Times New Roman" w:cs="Times New Roman"/>
          <w:sz w:val="24"/>
          <w:szCs w:val="24"/>
        </w:rPr>
        <w:t xml:space="preserve"> </w:t>
      </w:r>
      <w:r w:rsidR="00DC0E80" w:rsidRPr="00AC75D2">
        <w:rPr>
          <w:rFonts w:ascii="Times New Roman" w:hAnsi="Times New Roman" w:cs="Times New Roman"/>
          <w:sz w:val="24"/>
          <w:szCs w:val="24"/>
        </w:rPr>
        <w:t xml:space="preserve">&amp; </w:t>
      </w:r>
      <w:r w:rsidR="00A322EB" w:rsidRPr="00AC75D2">
        <w:rPr>
          <w:rFonts w:ascii="Times New Roman" w:hAnsi="Times New Roman" w:cs="Times New Roman"/>
          <w:sz w:val="24"/>
          <w:szCs w:val="24"/>
        </w:rPr>
        <w:t>Johar</w:t>
      </w:r>
      <w:r w:rsidR="00E466DE" w:rsidRPr="00AC75D2">
        <w:rPr>
          <w:rFonts w:ascii="Times New Roman" w:hAnsi="Times New Roman" w:cs="Times New Roman"/>
          <w:sz w:val="24"/>
          <w:szCs w:val="24"/>
        </w:rPr>
        <w:t>,</w:t>
      </w:r>
      <w:r w:rsidR="00A322EB" w:rsidRPr="00AC75D2">
        <w:rPr>
          <w:rFonts w:ascii="Times New Roman" w:hAnsi="Times New Roman" w:cs="Times New Roman"/>
          <w:sz w:val="24"/>
          <w:szCs w:val="24"/>
        </w:rPr>
        <w:t xml:space="preserve"> 2013). </w:t>
      </w:r>
    </w:p>
    <w:p w14:paraId="5C44947E" w14:textId="334070BE" w:rsidR="000B129A" w:rsidRPr="00AC75D2" w:rsidRDefault="00CD2860" w:rsidP="00447A5E">
      <w:pPr>
        <w:spacing w:after="0" w:line="480" w:lineRule="auto"/>
        <w:ind w:firstLine="720"/>
        <w:rPr>
          <w:rFonts w:ascii="Times New Roman" w:hAnsi="Times New Roman" w:cs="Times New Roman"/>
          <w:sz w:val="24"/>
          <w:szCs w:val="24"/>
        </w:rPr>
      </w:pPr>
      <w:r w:rsidRPr="00AC75D2">
        <w:rPr>
          <w:rFonts w:ascii="Times New Roman" w:eastAsia="Times New Roman" w:hAnsi="Times New Roman" w:cs="Times New Roman"/>
          <w:color w:val="000000"/>
          <w:sz w:val="24"/>
          <w:szCs w:val="24"/>
        </w:rPr>
        <w:t xml:space="preserve">Researchers have begun to take advantage of </w:t>
      </w:r>
      <w:r w:rsidR="00A322EB" w:rsidRPr="00AC75D2">
        <w:rPr>
          <w:rFonts w:ascii="Times New Roman" w:eastAsia="Times New Roman" w:hAnsi="Times New Roman" w:cs="Times New Roman"/>
          <w:color w:val="000000"/>
          <w:sz w:val="24"/>
          <w:szCs w:val="24"/>
        </w:rPr>
        <w:t xml:space="preserve">the diversity of </w:t>
      </w:r>
      <w:r w:rsidRPr="00AC75D2">
        <w:rPr>
          <w:rFonts w:ascii="Times New Roman" w:eastAsia="Times New Roman" w:hAnsi="Times New Roman" w:cs="Times New Roman"/>
          <w:color w:val="000000"/>
          <w:sz w:val="24"/>
          <w:szCs w:val="24"/>
        </w:rPr>
        <w:t xml:space="preserve">Internet </w:t>
      </w:r>
      <w:r w:rsidR="004520EA" w:rsidRPr="00AC75D2">
        <w:rPr>
          <w:rFonts w:ascii="Times New Roman" w:eastAsia="Times New Roman" w:hAnsi="Times New Roman" w:cs="Times New Roman"/>
          <w:color w:val="000000"/>
          <w:sz w:val="24"/>
          <w:szCs w:val="24"/>
        </w:rPr>
        <w:t xml:space="preserve">users </w:t>
      </w:r>
      <w:r w:rsidRPr="00AC75D2">
        <w:rPr>
          <w:rFonts w:ascii="Times New Roman" w:eastAsia="Times New Roman" w:hAnsi="Times New Roman" w:cs="Times New Roman"/>
          <w:color w:val="000000"/>
          <w:sz w:val="24"/>
          <w:szCs w:val="24"/>
        </w:rPr>
        <w:t xml:space="preserve">to target specific samples. Focusing only on MTurk, </w:t>
      </w:r>
      <w:r w:rsidR="00425D97" w:rsidRPr="00AC75D2">
        <w:rPr>
          <w:rFonts w:ascii="Times New Roman" w:eastAsia="Times New Roman" w:hAnsi="Times New Roman" w:cs="Times New Roman"/>
          <w:color w:val="000000"/>
          <w:sz w:val="24"/>
          <w:szCs w:val="24"/>
        </w:rPr>
        <w:t xml:space="preserve">researchers have </w:t>
      </w:r>
      <w:r w:rsidR="00413842" w:rsidRPr="00AC75D2">
        <w:rPr>
          <w:rFonts w:ascii="Times New Roman" w:eastAsia="Times New Roman" w:hAnsi="Times New Roman" w:cs="Times New Roman"/>
          <w:color w:val="000000"/>
          <w:sz w:val="24"/>
          <w:szCs w:val="24"/>
        </w:rPr>
        <w:t>recruit</w:t>
      </w:r>
      <w:r w:rsidR="004520EA" w:rsidRPr="00AC75D2">
        <w:rPr>
          <w:rFonts w:ascii="Times New Roman" w:eastAsia="Times New Roman" w:hAnsi="Times New Roman" w:cs="Times New Roman"/>
          <w:color w:val="000000"/>
          <w:sz w:val="24"/>
          <w:szCs w:val="24"/>
        </w:rPr>
        <w:t>ed</w:t>
      </w:r>
      <w:r w:rsidR="00425D97"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00425D97" w:rsidRPr="00AC75D2">
        <w:rPr>
          <w:rFonts w:ascii="Times New Roman" w:eastAsia="Times New Roman" w:hAnsi="Times New Roman" w:cs="Times New Roman"/>
          <w:color w:val="000000"/>
          <w:sz w:val="24"/>
          <w:szCs w:val="24"/>
        </w:rPr>
        <w:t xml:space="preserve">s of specific </w:t>
      </w:r>
      <w:r w:rsidRPr="00AC75D2">
        <w:rPr>
          <w:rFonts w:ascii="Times New Roman" w:hAnsi="Times New Roman" w:cs="Times New Roman"/>
          <w:sz w:val="24"/>
          <w:szCs w:val="24"/>
        </w:rPr>
        <w:lastRenderedPageBreak/>
        <w:t>age</w:t>
      </w:r>
      <w:r w:rsidR="00425D97" w:rsidRPr="00AC75D2">
        <w:rPr>
          <w:rFonts w:ascii="Times New Roman" w:hAnsi="Times New Roman" w:cs="Times New Roman"/>
          <w:sz w:val="24"/>
          <w:szCs w:val="24"/>
        </w:rPr>
        <w:t>s</w:t>
      </w:r>
      <w:r w:rsidRPr="00AC75D2">
        <w:rPr>
          <w:rFonts w:ascii="Times New Roman" w:hAnsi="Times New Roman" w:cs="Times New Roman"/>
          <w:sz w:val="24"/>
          <w:szCs w:val="24"/>
        </w:rPr>
        <w:t xml:space="preserve"> (Connell, Brucks, &amp; Nielsen</w:t>
      </w:r>
      <w:r w:rsidR="00E466DE" w:rsidRPr="00AC75D2">
        <w:rPr>
          <w:rFonts w:ascii="Times New Roman" w:hAnsi="Times New Roman" w:cs="Times New Roman"/>
          <w:sz w:val="24"/>
          <w:szCs w:val="24"/>
        </w:rPr>
        <w:t>,</w:t>
      </w:r>
      <w:r w:rsidRPr="00AC75D2">
        <w:rPr>
          <w:rFonts w:ascii="Times New Roman" w:hAnsi="Times New Roman" w:cs="Times New Roman"/>
          <w:sz w:val="24"/>
          <w:szCs w:val="24"/>
        </w:rPr>
        <w:t xml:space="preserve"> 2014), race</w:t>
      </w:r>
      <w:r w:rsidR="00425D97" w:rsidRPr="00AC75D2">
        <w:rPr>
          <w:rFonts w:ascii="Times New Roman" w:hAnsi="Times New Roman" w:cs="Times New Roman"/>
          <w:sz w:val="24"/>
          <w:szCs w:val="24"/>
        </w:rPr>
        <w:t>s</w:t>
      </w:r>
      <w:r w:rsidRPr="00AC75D2">
        <w:rPr>
          <w:rFonts w:ascii="Times New Roman" w:hAnsi="Times New Roman" w:cs="Times New Roman"/>
          <w:sz w:val="24"/>
          <w:szCs w:val="24"/>
        </w:rPr>
        <w:t xml:space="preserve"> (Brown &amp; Segrist</w:t>
      </w:r>
      <w:r w:rsidR="00E466DE" w:rsidRPr="00AC75D2">
        <w:rPr>
          <w:rFonts w:ascii="Times New Roman" w:hAnsi="Times New Roman" w:cs="Times New Roman"/>
          <w:sz w:val="24"/>
          <w:szCs w:val="24"/>
        </w:rPr>
        <w:t>,</w:t>
      </w:r>
      <w:r w:rsidRPr="00AC75D2">
        <w:rPr>
          <w:rFonts w:ascii="Times New Roman" w:hAnsi="Times New Roman" w:cs="Times New Roman"/>
          <w:sz w:val="24"/>
          <w:szCs w:val="24"/>
        </w:rPr>
        <w:t xml:space="preserve"> 2016), religion</w:t>
      </w:r>
      <w:r w:rsidR="00425D97" w:rsidRPr="00AC75D2">
        <w:rPr>
          <w:rFonts w:ascii="Times New Roman" w:hAnsi="Times New Roman" w:cs="Times New Roman"/>
          <w:sz w:val="24"/>
          <w:szCs w:val="24"/>
        </w:rPr>
        <w:t>s</w:t>
      </w:r>
      <w:r w:rsidRPr="00AC75D2">
        <w:rPr>
          <w:rFonts w:ascii="Times New Roman" w:hAnsi="Times New Roman" w:cs="Times New Roman"/>
          <w:sz w:val="24"/>
          <w:szCs w:val="24"/>
        </w:rPr>
        <w:t xml:space="preserve"> (Fergus &amp; Rowatt 2015), employment status (Konstam</w:t>
      </w:r>
      <w:r w:rsidR="009D2E87">
        <w:rPr>
          <w:rFonts w:ascii="Times New Roman" w:hAnsi="Times New Roman" w:cs="Times New Roman"/>
          <w:sz w:val="24"/>
          <w:szCs w:val="24"/>
        </w:rPr>
        <w:t>, Tomek, Celen-Demirtas &amp; Sweeny, 2015</w:t>
      </w:r>
      <w:r w:rsidRPr="00AC75D2">
        <w:rPr>
          <w:rFonts w:ascii="Times New Roman" w:hAnsi="Times New Roman" w:cs="Times New Roman"/>
          <w:sz w:val="24"/>
          <w:szCs w:val="24"/>
        </w:rPr>
        <w:t>), immigrant status (Bernal</w:t>
      </w:r>
      <w:r w:rsidR="00E466DE" w:rsidRPr="00AC75D2">
        <w:rPr>
          <w:rFonts w:ascii="Times New Roman" w:hAnsi="Times New Roman" w:cs="Times New Roman"/>
          <w:sz w:val="24"/>
          <w:szCs w:val="24"/>
        </w:rPr>
        <w:t>,</w:t>
      </w:r>
      <w:r w:rsidRPr="00AC75D2">
        <w:rPr>
          <w:rFonts w:ascii="Times New Roman" w:hAnsi="Times New Roman" w:cs="Times New Roman"/>
          <w:sz w:val="24"/>
          <w:szCs w:val="24"/>
        </w:rPr>
        <w:t xml:space="preserve"> 2014), veteran status (Lynn, 2014), weight (Pearl</w:t>
      </w:r>
      <w:r w:rsidR="009D2E87">
        <w:rPr>
          <w:rFonts w:ascii="Times New Roman" w:hAnsi="Times New Roman" w:cs="Times New Roman"/>
          <w:sz w:val="24"/>
          <w:szCs w:val="24"/>
        </w:rPr>
        <w:t>, Puhl &amp; Dovidio,</w:t>
      </w:r>
      <w:r w:rsidRPr="00AC75D2">
        <w:rPr>
          <w:rFonts w:ascii="Times New Roman" w:hAnsi="Times New Roman" w:cs="Times New Roman"/>
          <w:sz w:val="24"/>
          <w:szCs w:val="24"/>
        </w:rPr>
        <w:t xml:space="preserve"> 2014</w:t>
      </w:r>
      <w:r w:rsidR="00061C84" w:rsidRPr="00AC75D2">
        <w:rPr>
          <w:rFonts w:ascii="Times New Roman" w:hAnsi="Times New Roman" w:cs="Times New Roman"/>
          <w:sz w:val="24"/>
          <w:szCs w:val="24"/>
        </w:rPr>
        <w:t>)</w:t>
      </w:r>
      <w:r w:rsidR="00435EAB" w:rsidRPr="00AC75D2">
        <w:rPr>
          <w:rFonts w:ascii="Times New Roman" w:hAnsi="Times New Roman" w:cs="Times New Roman"/>
          <w:sz w:val="24"/>
          <w:szCs w:val="24"/>
        </w:rPr>
        <w:t xml:space="preserve">, </w:t>
      </w:r>
      <w:r w:rsidR="00FA3EAC" w:rsidRPr="00AC75D2">
        <w:rPr>
          <w:rFonts w:ascii="Times New Roman" w:hAnsi="Times New Roman" w:cs="Times New Roman"/>
          <w:sz w:val="24"/>
          <w:szCs w:val="24"/>
        </w:rPr>
        <w:t xml:space="preserve">and </w:t>
      </w:r>
      <w:r w:rsidRPr="00AC75D2">
        <w:rPr>
          <w:rFonts w:ascii="Times New Roman" w:hAnsi="Times New Roman" w:cs="Times New Roman"/>
          <w:sz w:val="24"/>
          <w:szCs w:val="24"/>
        </w:rPr>
        <w:t>sexual orientation (Zou, Anderson</w:t>
      </w:r>
      <w:r w:rsidR="00DC0E80" w:rsidRPr="00AC75D2">
        <w:rPr>
          <w:rFonts w:ascii="Times New Roman" w:hAnsi="Times New Roman" w:cs="Times New Roman"/>
          <w:sz w:val="24"/>
          <w:szCs w:val="24"/>
        </w:rPr>
        <w:t>,</w:t>
      </w:r>
      <w:r w:rsidRPr="00AC75D2">
        <w:rPr>
          <w:rFonts w:ascii="Times New Roman" w:hAnsi="Times New Roman" w:cs="Times New Roman"/>
          <w:sz w:val="24"/>
          <w:szCs w:val="24"/>
        </w:rPr>
        <w:t xml:space="preserve"> &amp; Blosnich, 2013)</w:t>
      </w:r>
      <w:r w:rsidR="00435EAB" w:rsidRPr="00AC75D2">
        <w:rPr>
          <w:rFonts w:ascii="Times New Roman" w:hAnsi="Times New Roman" w:cs="Times New Roman"/>
          <w:sz w:val="24"/>
          <w:szCs w:val="24"/>
        </w:rPr>
        <w:t xml:space="preserve">. </w:t>
      </w:r>
      <w:r w:rsidR="00662909" w:rsidRPr="00AC75D2">
        <w:rPr>
          <w:rFonts w:ascii="Times New Roman" w:hAnsi="Times New Roman" w:cs="Times New Roman"/>
          <w:sz w:val="24"/>
          <w:szCs w:val="24"/>
        </w:rPr>
        <w:t xml:space="preserve">Other </w:t>
      </w:r>
      <w:r w:rsidR="00662909" w:rsidRPr="00AC75D2">
        <w:rPr>
          <w:rFonts w:ascii="Times New Roman" w:eastAsia="Times New Roman" w:hAnsi="Times New Roman" w:cs="Times New Roman"/>
          <w:color w:val="000000"/>
          <w:sz w:val="24"/>
          <w:szCs w:val="24"/>
        </w:rPr>
        <w:t>r</w:t>
      </w:r>
      <w:r w:rsidR="000B129A" w:rsidRPr="00AC75D2">
        <w:rPr>
          <w:rFonts w:ascii="Times New Roman" w:eastAsia="Times New Roman" w:hAnsi="Times New Roman" w:cs="Times New Roman"/>
          <w:color w:val="000000"/>
          <w:sz w:val="24"/>
          <w:szCs w:val="24"/>
        </w:rPr>
        <w:t xml:space="preserve">esearchers have </w:t>
      </w:r>
      <w:r w:rsidRPr="00AC75D2">
        <w:rPr>
          <w:rFonts w:ascii="Times New Roman" w:eastAsia="Times New Roman" w:hAnsi="Times New Roman" w:cs="Times New Roman"/>
          <w:color w:val="000000"/>
          <w:sz w:val="24"/>
          <w:szCs w:val="24"/>
        </w:rPr>
        <w:t>recruit</w:t>
      </w:r>
      <w:r w:rsidR="00B55E26" w:rsidRPr="00AC75D2">
        <w:rPr>
          <w:rFonts w:ascii="Times New Roman" w:eastAsia="Times New Roman" w:hAnsi="Times New Roman" w:cs="Times New Roman"/>
          <w:color w:val="000000"/>
          <w:sz w:val="24"/>
          <w:szCs w:val="24"/>
        </w:rPr>
        <w:t>ed</w:t>
      </w:r>
      <w:r w:rsidRPr="00AC75D2">
        <w:rPr>
          <w:rFonts w:ascii="Times New Roman" w:eastAsia="Times New Roman" w:hAnsi="Times New Roman" w:cs="Times New Roman"/>
          <w:color w:val="000000"/>
          <w:sz w:val="24"/>
          <w:szCs w:val="24"/>
        </w:rPr>
        <w:t xml:space="preserve"> </w:t>
      </w:r>
      <w:r w:rsidRPr="00AC75D2">
        <w:rPr>
          <w:rFonts w:ascii="Times New Roman" w:hAnsi="Times New Roman" w:cs="Times New Roman"/>
          <w:sz w:val="24"/>
          <w:szCs w:val="24"/>
        </w:rPr>
        <w:t xml:space="preserve">people with specific </w:t>
      </w:r>
      <w:r w:rsidR="00662909" w:rsidRPr="00AC75D2">
        <w:rPr>
          <w:rFonts w:ascii="Times New Roman" w:hAnsi="Times New Roman" w:cs="Times New Roman"/>
          <w:sz w:val="24"/>
          <w:szCs w:val="24"/>
        </w:rPr>
        <w:t xml:space="preserve">life </w:t>
      </w:r>
      <w:r w:rsidRPr="00AC75D2">
        <w:rPr>
          <w:rFonts w:ascii="Times New Roman" w:hAnsi="Times New Roman" w:cs="Times New Roman"/>
          <w:sz w:val="24"/>
          <w:szCs w:val="24"/>
        </w:rPr>
        <w:t>experiences such as pregnancy (Arch, 2014)</w:t>
      </w:r>
      <w:r w:rsidR="00435EAB" w:rsidRPr="00AC75D2">
        <w:rPr>
          <w:rFonts w:ascii="Times New Roman" w:hAnsi="Times New Roman" w:cs="Times New Roman"/>
          <w:sz w:val="24"/>
          <w:szCs w:val="24"/>
        </w:rPr>
        <w:t>,</w:t>
      </w:r>
      <w:r w:rsidR="00A322EB" w:rsidRPr="00AC75D2">
        <w:rPr>
          <w:rFonts w:ascii="Times New Roman" w:hAnsi="Times New Roman" w:cs="Times New Roman"/>
          <w:sz w:val="24"/>
          <w:szCs w:val="24"/>
        </w:rPr>
        <w:t xml:space="preserve"> fatherhood (Parent</w:t>
      </w:r>
      <w:r w:rsidR="009D2E87">
        <w:rPr>
          <w:rFonts w:ascii="Times New Roman" w:hAnsi="Times New Roman" w:cs="Times New Roman"/>
          <w:sz w:val="24"/>
          <w:szCs w:val="24"/>
        </w:rPr>
        <w:t>, McKee, Rough &amp; Forehand</w:t>
      </w:r>
      <w:r w:rsidR="00E466DE" w:rsidRPr="00AC75D2">
        <w:rPr>
          <w:rFonts w:ascii="Times New Roman" w:hAnsi="Times New Roman" w:cs="Times New Roman"/>
          <w:sz w:val="24"/>
          <w:szCs w:val="24"/>
        </w:rPr>
        <w:t>,</w:t>
      </w:r>
      <w:r w:rsidR="00A322EB" w:rsidRPr="00AC75D2">
        <w:rPr>
          <w:rFonts w:ascii="Times New Roman" w:hAnsi="Times New Roman" w:cs="Times New Roman"/>
          <w:sz w:val="24"/>
          <w:szCs w:val="24"/>
        </w:rPr>
        <w:t xml:space="preserve"> 2015, Schleider &amp; Weisz</w:t>
      </w:r>
      <w:r w:rsidR="000E55BD" w:rsidRPr="00AC75D2">
        <w:rPr>
          <w:rFonts w:ascii="Times New Roman" w:hAnsi="Times New Roman" w:cs="Times New Roman"/>
          <w:sz w:val="24"/>
          <w:szCs w:val="24"/>
        </w:rPr>
        <w:t>,</w:t>
      </w:r>
      <w:r w:rsidR="00A322EB" w:rsidRPr="00AC75D2">
        <w:rPr>
          <w:rFonts w:ascii="Times New Roman" w:hAnsi="Times New Roman" w:cs="Times New Roman"/>
          <w:sz w:val="24"/>
          <w:szCs w:val="24"/>
        </w:rPr>
        <w:t xml:space="preserve"> 2015)</w:t>
      </w:r>
      <w:r w:rsidR="00FA3EAC" w:rsidRPr="00AC75D2">
        <w:rPr>
          <w:rFonts w:ascii="Times New Roman" w:hAnsi="Times New Roman" w:cs="Times New Roman"/>
          <w:sz w:val="24"/>
          <w:szCs w:val="24"/>
        </w:rPr>
        <w:t>,</w:t>
      </w:r>
      <w:r w:rsidRPr="00AC75D2">
        <w:rPr>
          <w:rFonts w:ascii="Times New Roman" w:hAnsi="Times New Roman" w:cs="Times New Roman"/>
          <w:sz w:val="24"/>
          <w:szCs w:val="24"/>
        </w:rPr>
        <w:t xml:space="preserve"> bereavement (Papa</w:t>
      </w:r>
      <w:r w:rsidR="009D2E87">
        <w:rPr>
          <w:rFonts w:ascii="Times New Roman" w:hAnsi="Times New Roman" w:cs="Times New Roman"/>
          <w:sz w:val="24"/>
          <w:szCs w:val="24"/>
        </w:rPr>
        <w:t>, Lancaster &amp; Kahler</w:t>
      </w:r>
      <w:r w:rsidRPr="00AC75D2">
        <w:rPr>
          <w:rFonts w:ascii="Times New Roman" w:hAnsi="Times New Roman" w:cs="Times New Roman"/>
          <w:sz w:val="24"/>
          <w:szCs w:val="24"/>
        </w:rPr>
        <w:t>, 2014)</w:t>
      </w:r>
      <w:r w:rsidR="00D77F96" w:rsidRPr="00AC75D2">
        <w:rPr>
          <w:rFonts w:ascii="Times New Roman" w:hAnsi="Times New Roman" w:cs="Times New Roman"/>
          <w:sz w:val="24"/>
          <w:szCs w:val="24"/>
        </w:rPr>
        <w:t>, and</w:t>
      </w:r>
      <w:r w:rsidRPr="00AC75D2">
        <w:rPr>
          <w:rFonts w:ascii="Times New Roman" w:hAnsi="Times New Roman" w:cs="Times New Roman"/>
          <w:sz w:val="24"/>
          <w:szCs w:val="24"/>
        </w:rPr>
        <w:t xml:space="preserve"> </w:t>
      </w:r>
      <w:r w:rsidR="00137186">
        <w:rPr>
          <w:rFonts w:ascii="Times New Roman" w:hAnsi="Times New Roman" w:cs="Times New Roman"/>
          <w:sz w:val="24"/>
          <w:szCs w:val="24"/>
        </w:rPr>
        <w:t>prior</w:t>
      </w:r>
      <w:r w:rsidRPr="00AC75D2">
        <w:rPr>
          <w:rFonts w:ascii="Times New Roman" w:hAnsi="Times New Roman" w:cs="Times New Roman"/>
          <w:sz w:val="24"/>
          <w:szCs w:val="24"/>
        </w:rPr>
        <w:t xml:space="preserve"> tobacco use (</w:t>
      </w:r>
      <w:r w:rsidR="00F021D4" w:rsidRPr="00AC75D2">
        <w:rPr>
          <w:rFonts w:ascii="Times New Roman" w:hAnsi="Times New Roman" w:cs="Times New Roman"/>
          <w:sz w:val="24"/>
          <w:szCs w:val="24"/>
        </w:rPr>
        <w:t xml:space="preserve">Cougle et al., </w:t>
      </w:r>
      <w:r w:rsidR="00432816" w:rsidRPr="00AC75D2">
        <w:rPr>
          <w:rFonts w:ascii="Times New Roman" w:hAnsi="Times New Roman" w:cs="Times New Roman"/>
          <w:sz w:val="24"/>
          <w:szCs w:val="24"/>
        </w:rPr>
        <w:t>2014</w:t>
      </w:r>
      <w:r w:rsidR="00F021D4" w:rsidRPr="00AC75D2">
        <w:rPr>
          <w:rFonts w:ascii="Times New Roman" w:hAnsi="Times New Roman" w:cs="Times New Roman"/>
          <w:sz w:val="24"/>
          <w:szCs w:val="24"/>
        </w:rPr>
        <w:t>; Johnson, Herrmann</w:t>
      </w:r>
      <w:r w:rsidR="0085767F" w:rsidRPr="00AC75D2">
        <w:rPr>
          <w:rFonts w:ascii="Times New Roman" w:hAnsi="Times New Roman" w:cs="Times New Roman"/>
          <w:sz w:val="24"/>
          <w:szCs w:val="24"/>
        </w:rPr>
        <w:t>,</w:t>
      </w:r>
      <w:r w:rsidR="00F021D4" w:rsidRPr="00AC75D2">
        <w:rPr>
          <w:rFonts w:ascii="Times New Roman" w:hAnsi="Times New Roman" w:cs="Times New Roman"/>
          <w:sz w:val="24"/>
          <w:szCs w:val="24"/>
        </w:rPr>
        <w:t xml:space="preserve"> &amp; Johnson, 2015</w:t>
      </w:r>
      <w:r w:rsidRPr="00AC75D2">
        <w:rPr>
          <w:rFonts w:ascii="Times New Roman" w:hAnsi="Times New Roman" w:cs="Times New Roman"/>
          <w:sz w:val="24"/>
          <w:szCs w:val="24"/>
        </w:rPr>
        <w:t xml:space="preserve">). </w:t>
      </w:r>
      <w:r w:rsidR="00D77F96" w:rsidRPr="00AC75D2">
        <w:rPr>
          <w:rFonts w:ascii="Times New Roman" w:hAnsi="Times New Roman" w:cs="Times New Roman"/>
          <w:sz w:val="24"/>
          <w:szCs w:val="24"/>
        </w:rPr>
        <w:t>C</w:t>
      </w:r>
      <w:r w:rsidR="000B129A" w:rsidRPr="00AC75D2">
        <w:rPr>
          <w:rFonts w:ascii="Times New Roman" w:hAnsi="Times New Roman" w:cs="Times New Roman"/>
          <w:sz w:val="24"/>
          <w:szCs w:val="24"/>
        </w:rPr>
        <w:t>linical research</w:t>
      </w:r>
      <w:r w:rsidR="00D77F96" w:rsidRPr="00AC75D2">
        <w:rPr>
          <w:rFonts w:ascii="Times New Roman" w:hAnsi="Times New Roman" w:cs="Times New Roman"/>
          <w:sz w:val="24"/>
          <w:szCs w:val="24"/>
        </w:rPr>
        <w:t xml:space="preserve">ers have </w:t>
      </w:r>
      <w:r w:rsidR="00B55E26" w:rsidRPr="00AC75D2">
        <w:rPr>
          <w:rFonts w:ascii="Times New Roman" w:hAnsi="Times New Roman" w:cs="Times New Roman"/>
          <w:sz w:val="24"/>
          <w:szCs w:val="24"/>
        </w:rPr>
        <w:t>recruited people</w:t>
      </w:r>
      <w:r w:rsidR="000B129A" w:rsidRPr="00AC75D2">
        <w:rPr>
          <w:rFonts w:ascii="Times New Roman" w:hAnsi="Times New Roman" w:cs="Times New Roman"/>
          <w:sz w:val="24"/>
          <w:szCs w:val="24"/>
        </w:rPr>
        <w:t xml:space="preserve"> with specifi</w:t>
      </w:r>
      <w:r w:rsidR="00435EAB" w:rsidRPr="00AC75D2">
        <w:rPr>
          <w:rFonts w:ascii="Times New Roman" w:hAnsi="Times New Roman" w:cs="Times New Roman"/>
          <w:sz w:val="24"/>
          <w:szCs w:val="24"/>
        </w:rPr>
        <w:t>c psychopathological symptom</w:t>
      </w:r>
      <w:r w:rsidR="00425D97" w:rsidRPr="00AC75D2">
        <w:rPr>
          <w:rFonts w:ascii="Times New Roman" w:hAnsi="Times New Roman" w:cs="Times New Roman"/>
          <w:sz w:val="24"/>
          <w:szCs w:val="24"/>
        </w:rPr>
        <w:t>s</w:t>
      </w:r>
      <w:r w:rsidR="00435EAB" w:rsidRPr="00AC75D2">
        <w:rPr>
          <w:rFonts w:ascii="Times New Roman" w:hAnsi="Times New Roman" w:cs="Times New Roman"/>
          <w:sz w:val="24"/>
          <w:szCs w:val="24"/>
        </w:rPr>
        <w:t xml:space="preserve"> (e.g., depression and anxiety, </w:t>
      </w:r>
      <w:r w:rsidR="00097AF4" w:rsidRPr="00AC75D2">
        <w:rPr>
          <w:rFonts w:ascii="Times New Roman" w:hAnsi="Times New Roman" w:cs="Times New Roman"/>
          <w:sz w:val="24"/>
          <w:szCs w:val="24"/>
        </w:rPr>
        <w:t xml:space="preserve">Reece &amp; Danforth, 2016; </w:t>
      </w:r>
      <w:r w:rsidR="000B129A" w:rsidRPr="00AC75D2">
        <w:rPr>
          <w:rFonts w:ascii="Times New Roman" w:hAnsi="Times New Roman" w:cs="Times New Roman"/>
          <w:sz w:val="24"/>
          <w:szCs w:val="24"/>
        </w:rPr>
        <w:t>Yang</w:t>
      </w:r>
      <w:r w:rsidR="009D2E87">
        <w:rPr>
          <w:rFonts w:ascii="Times New Roman" w:hAnsi="Times New Roman" w:cs="Times New Roman"/>
          <w:sz w:val="24"/>
          <w:szCs w:val="24"/>
        </w:rPr>
        <w:t>, Friedman-Wheeler &amp; Pronin</w:t>
      </w:r>
      <w:r w:rsidR="00E466DE" w:rsidRPr="00AC75D2">
        <w:rPr>
          <w:rFonts w:ascii="Times New Roman" w:hAnsi="Times New Roman" w:cs="Times New Roman"/>
          <w:sz w:val="24"/>
          <w:szCs w:val="24"/>
        </w:rPr>
        <w:t>,</w:t>
      </w:r>
      <w:r w:rsidR="000B129A" w:rsidRPr="00AC75D2">
        <w:rPr>
          <w:rFonts w:ascii="Times New Roman" w:hAnsi="Times New Roman" w:cs="Times New Roman"/>
          <w:sz w:val="24"/>
          <w:szCs w:val="24"/>
        </w:rPr>
        <w:t xml:space="preserve"> 2014) and medical condition</w:t>
      </w:r>
      <w:r w:rsidR="00D7213F" w:rsidRPr="00AC75D2">
        <w:rPr>
          <w:rFonts w:ascii="Times New Roman" w:hAnsi="Times New Roman" w:cs="Times New Roman"/>
          <w:sz w:val="24"/>
          <w:szCs w:val="24"/>
        </w:rPr>
        <w:t>s</w:t>
      </w:r>
      <w:r w:rsidR="00435EAB" w:rsidRPr="00AC75D2">
        <w:rPr>
          <w:rFonts w:ascii="Times New Roman" w:hAnsi="Times New Roman" w:cs="Times New Roman"/>
          <w:sz w:val="24"/>
          <w:szCs w:val="24"/>
        </w:rPr>
        <w:t xml:space="preserve"> (e.g., cancer, </w:t>
      </w:r>
      <w:r w:rsidR="00914C85" w:rsidRPr="00AC75D2">
        <w:rPr>
          <w:rFonts w:ascii="Times New Roman" w:hAnsi="Times New Roman" w:cs="Times New Roman"/>
          <w:sz w:val="24"/>
          <w:szCs w:val="24"/>
        </w:rPr>
        <w:t>Arch &amp; Carr, 2016</w:t>
      </w:r>
      <w:r w:rsidR="000B129A" w:rsidRPr="00AC75D2">
        <w:rPr>
          <w:rFonts w:ascii="Times New Roman" w:hAnsi="Times New Roman" w:cs="Times New Roman"/>
          <w:sz w:val="24"/>
          <w:szCs w:val="24"/>
        </w:rPr>
        <w:t xml:space="preserve">). </w:t>
      </w:r>
    </w:p>
    <w:p w14:paraId="3B6FA8A6" w14:textId="634704EC" w:rsidR="004D7271" w:rsidRPr="00AC75D2" w:rsidRDefault="00F3315A" w:rsidP="00413AF5">
      <w:pPr>
        <w:spacing w:after="240" w:line="480" w:lineRule="auto"/>
        <w:contextualSpacing/>
        <w:rPr>
          <w:rFonts w:ascii="Times New Roman" w:hAnsi="Times New Roman" w:cs="Times New Roman"/>
          <w:sz w:val="24"/>
          <w:szCs w:val="24"/>
        </w:rPr>
      </w:pPr>
      <w:r w:rsidRPr="00AC75D2">
        <w:rPr>
          <w:rFonts w:ascii="Times New Roman" w:hAnsi="Times New Roman" w:cs="Times New Roman"/>
          <w:sz w:val="24"/>
          <w:szCs w:val="24"/>
        </w:rPr>
        <w:tab/>
      </w:r>
      <w:r w:rsidR="00662909" w:rsidRPr="00AC75D2">
        <w:rPr>
          <w:rFonts w:ascii="Times New Roman" w:hAnsi="Times New Roman" w:cs="Times New Roman"/>
          <w:sz w:val="24"/>
          <w:szCs w:val="24"/>
        </w:rPr>
        <w:t xml:space="preserve">A major challenge of recruiting </w:t>
      </w:r>
      <w:r w:rsidR="003B67C3">
        <w:rPr>
          <w:rFonts w:ascii="Times New Roman" w:hAnsi="Times New Roman" w:cs="Times New Roman"/>
          <w:sz w:val="24"/>
          <w:szCs w:val="24"/>
        </w:rPr>
        <w:t>specific subpopulations</w:t>
      </w:r>
      <w:r w:rsidR="00662909" w:rsidRPr="00AC75D2">
        <w:rPr>
          <w:rFonts w:ascii="Times New Roman" w:hAnsi="Times New Roman" w:cs="Times New Roman"/>
          <w:sz w:val="24"/>
          <w:szCs w:val="24"/>
        </w:rPr>
        <w:t xml:space="preserve"> is that eligibility usually relies on </w:t>
      </w:r>
      <w:r w:rsidR="00F06C6D">
        <w:rPr>
          <w:rFonts w:ascii="Times New Roman" w:hAnsi="Times New Roman" w:cs="Times New Roman"/>
          <w:sz w:val="24"/>
          <w:szCs w:val="24"/>
        </w:rPr>
        <w:t>participant</w:t>
      </w:r>
      <w:r w:rsidR="00662909" w:rsidRPr="00AC75D2">
        <w:rPr>
          <w:rFonts w:ascii="Times New Roman" w:hAnsi="Times New Roman" w:cs="Times New Roman"/>
          <w:sz w:val="24"/>
          <w:szCs w:val="24"/>
        </w:rPr>
        <w:t xml:space="preserve"> self-report, and claiming eligibility is </w:t>
      </w:r>
      <w:r w:rsidR="003B67C3">
        <w:rPr>
          <w:rFonts w:ascii="Times New Roman" w:hAnsi="Times New Roman" w:cs="Times New Roman"/>
          <w:sz w:val="24"/>
          <w:szCs w:val="24"/>
        </w:rPr>
        <w:t>rewarded</w:t>
      </w:r>
      <w:r w:rsidR="003B67C3" w:rsidRPr="00AC75D2">
        <w:rPr>
          <w:rFonts w:ascii="Times New Roman" w:hAnsi="Times New Roman" w:cs="Times New Roman"/>
          <w:sz w:val="24"/>
          <w:szCs w:val="24"/>
        </w:rPr>
        <w:t xml:space="preserve"> </w:t>
      </w:r>
      <w:r w:rsidR="00662909" w:rsidRPr="00AC75D2">
        <w:rPr>
          <w:rFonts w:ascii="Times New Roman" w:hAnsi="Times New Roman" w:cs="Times New Roman"/>
          <w:sz w:val="24"/>
          <w:szCs w:val="24"/>
        </w:rPr>
        <w:t>through compensation for completing the study. This is particularly true when recruiting samples online</w:t>
      </w:r>
      <w:r w:rsidR="00596910">
        <w:rPr>
          <w:rFonts w:ascii="Times New Roman" w:hAnsi="Times New Roman" w:cs="Times New Roman"/>
          <w:sz w:val="24"/>
          <w:szCs w:val="24"/>
        </w:rPr>
        <w:t xml:space="preserve"> because the truthfulness of responses can be difficult to verify</w:t>
      </w:r>
      <w:r w:rsidR="00662909" w:rsidRPr="00AC75D2">
        <w:rPr>
          <w:rFonts w:ascii="Times New Roman" w:hAnsi="Times New Roman" w:cs="Times New Roman"/>
          <w:sz w:val="24"/>
          <w:szCs w:val="24"/>
        </w:rPr>
        <w:t xml:space="preserve">. Some survey platforms </w:t>
      </w:r>
      <w:r w:rsidR="00137186">
        <w:rPr>
          <w:rFonts w:ascii="Times New Roman" w:hAnsi="Times New Roman" w:cs="Times New Roman"/>
          <w:sz w:val="24"/>
          <w:szCs w:val="24"/>
        </w:rPr>
        <w:t xml:space="preserve">such as MTurk </w:t>
      </w:r>
      <w:r w:rsidR="00662909" w:rsidRPr="00AC75D2">
        <w:rPr>
          <w:rFonts w:ascii="Times New Roman" w:hAnsi="Times New Roman" w:cs="Times New Roman"/>
          <w:sz w:val="24"/>
          <w:szCs w:val="24"/>
        </w:rPr>
        <w:t xml:space="preserve">offer </w:t>
      </w:r>
      <w:r w:rsidR="00137186">
        <w:rPr>
          <w:rFonts w:ascii="Times New Roman" w:hAnsi="Times New Roman" w:cs="Times New Roman"/>
          <w:sz w:val="24"/>
          <w:szCs w:val="24"/>
        </w:rPr>
        <w:t xml:space="preserve">a limited set of </w:t>
      </w:r>
      <w:r w:rsidR="00662909" w:rsidRPr="00AC75D2">
        <w:rPr>
          <w:rFonts w:ascii="Times New Roman" w:hAnsi="Times New Roman" w:cs="Times New Roman"/>
          <w:sz w:val="24"/>
          <w:szCs w:val="24"/>
        </w:rPr>
        <w:t>pre</w:t>
      </w:r>
      <w:r w:rsidR="00413AF5" w:rsidRPr="00AC75D2">
        <w:rPr>
          <w:rFonts w:ascii="Times New Roman" w:hAnsi="Times New Roman" w:cs="Times New Roman"/>
          <w:sz w:val="24"/>
          <w:szCs w:val="24"/>
        </w:rPr>
        <w:t>buil</w:t>
      </w:r>
      <w:r w:rsidR="00992A03">
        <w:rPr>
          <w:rFonts w:ascii="Times New Roman" w:hAnsi="Times New Roman" w:cs="Times New Roman"/>
          <w:sz w:val="24"/>
          <w:szCs w:val="24"/>
        </w:rPr>
        <w:t>t</w:t>
      </w:r>
      <w:r w:rsidR="00413AF5" w:rsidRPr="00AC75D2">
        <w:rPr>
          <w:rFonts w:ascii="Times New Roman" w:hAnsi="Times New Roman" w:cs="Times New Roman"/>
          <w:sz w:val="24"/>
          <w:szCs w:val="24"/>
        </w:rPr>
        <w:t xml:space="preserve"> screening criteria. Researchers using other recruitment methods or selecting </w:t>
      </w:r>
      <w:r w:rsidR="00F06C6D">
        <w:rPr>
          <w:rFonts w:ascii="Times New Roman" w:hAnsi="Times New Roman" w:cs="Times New Roman"/>
          <w:sz w:val="24"/>
          <w:szCs w:val="24"/>
        </w:rPr>
        <w:t>participant</w:t>
      </w:r>
      <w:r w:rsidR="00413AF5" w:rsidRPr="00AC75D2">
        <w:rPr>
          <w:rFonts w:ascii="Times New Roman" w:hAnsi="Times New Roman" w:cs="Times New Roman"/>
          <w:sz w:val="24"/>
          <w:szCs w:val="24"/>
        </w:rPr>
        <w:t>s based on less widely used criteria must</w:t>
      </w:r>
      <w:r w:rsidR="004D7271" w:rsidRPr="00AC75D2">
        <w:rPr>
          <w:rFonts w:ascii="Times New Roman" w:hAnsi="Times New Roman" w:cs="Times New Roman"/>
          <w:sz w:val="24"/>
          <w:szCs w:val="24"/>
        </w:rPr>
        <w:t xml:space="preserve"> prescreen </w:t>
      </w:r>
      <w:r w:rsidR="00CD069A" w:rsidRPr="00AC75D2">
        <w:rPr>
          <w:rFonts w:ascii="Times New Roman" w:hAnsi="Times New Roman" w:cs="Times New Roman"/>
          <w:sz w:val="24"/>
          <w:szCs w:val="24"/>
        </w:rPr>
        <w:t xml:space="preserve">their own </w:t>
      </w:r>
      <w:r w:rsidR="00F06C6D">
        <w:rPr>
          <w:rFonts w:ascii="Times New Roman" w:hAnsi="Times New Roman" w:cs="Times New Roman"/>
          <w:sz w:val="24"/>
          <w:szCs w:val="24"/>
        </w:rPr>
        <w:t>participant</w:t>
      </w:r>
      <w:r w:rsidR="004D7271" w:rsidRPr="00AC75D2">
        <w:rPr>
          <w:rFonts w:ascii="Times New Roman" w:hAnsi="Times New Roman" w:cs="Times New Roman"/>
          <w:sz w:val="24"/>
          <w:szCs w:val="24"/>
        </w:rPr>
        <w:t xml:space="preserve">s. </w:t>
      </w:r>
      <w:r w:rsidR="003D255A" w:rsidRPr="00AC75D2">
        <w:rPr>
          <w:rFonts w:ascii="Times New Roman" w:hAnsi="Times New Roman" w:cs="Times New Roman"/>
          <w:sz w:val="24"/>
          <w:szCs w:val="24"/>
        </w:rPr>
        <w:t xml:space="preserve">Current </w:t>
      </w:r>
      <w:r w:rsidR="00413AF5" w:rsidRPr="00AC75D2">
        <w:rPr>
          <w:rFonts w:ascii="Times New Roman" w:hAnsi="Times New Roman" w:cs="Times New Roman"/>
          <w:sz w:val="24"/>
          <w:szCs w:val="24"/>
        </w:rPr>
        <w:t xml:space="preserve">prescreening </w:t>
      </w:r>
      <w:r w:rsidR="003D255A" w:rsidRPr="00AC75D2">
        <w:rPr>
          <w:rFonts w:ascii="Times New Roman" w:hAnsi="Times New Roman" w:cs="Times New Roman"/>
          <w:sz w:val="24"/>
          <w:szCs w:val="24"/>
        </w:rPr>
        <w:t>practices vary widely, with</w:t>
      </w:r>
      <w:r w:rsidR="00FD7EE5" w:rsidRPr="00AC75D2">
        <w:rPr>
          <w:rFonts w:ascii="Times New Roman" w:hAnsi="Times New Roman" w:cs="Times New Roman"/>
          <w:sz w:val="24"/>
          <w:szCs w:val="24"/>
        </w:rPr>
        <w:t xml:space="preserve"> </w:t>
      </w:r>
      <w:r w:rsidR="00413AF5" w:rsidRPr="00AC75D2">
        <w:rPr>
          <w:rFonts w:ascii="Times New Roman" w:hAnsi="Times New Roman" w:cs="Times New Roman"/>
          <w:sz w:val="24"/>
          <w:szCs w:val="24"/>
        </w:rPr>
        <w:t xml:space="preserve">some </w:t>
      </w:r>
      <w:r w:rsidR="00FD7EE5" w:rsidRPr="00AC75D2">
        <w:rPr>
          <w:rFonts w:ascii="Times New Roman" w:hAnsi="Times New Roman" w:cs="Times New Roman"/>
          <w:sz w:val="24"/>
          <w:szCs w:val="24"/>
        </w:rPr>
        <w:t xml:space="preserve">researchers simply </w:t>
      </w:r>
      <w:r w:rsidR="00CD069A" w:rsidRPr="00AC75D2">
        <w:rPr>
          <w:rFonts w:ascii="Times New Roman" w:hAnsi="Times New Roman" w:cs="Times New Roman"/>
          <w:sz w:val="24"/>
          <w:szCs w:val="24"/>
        </w:rPr>
        <w:t xml:space="preserve">asking ineligible </w:t>
      </w:r>
      <w:r w:rsidR="00F06C6D">
        <w:rPr>
          <w:rFonts w:ascii="Times New Roman" w:hAnsi="Times New Roman" w:cs="Times New Roman"/>
          <w:sz w:val="24"/>
          <w:szCs w:val="24"/>
        </w:rPr>
        <w:t>people</w:t>
      </w:r>
      <w:r w:rsidR="00CD069A" w:rsidRPr="00AC75D2">
        <w:rPr>
          <w:rFonts w:ascii="Times New Roman" w:hAnsi="Times New Roman" w:cs="Times New Roman"/>
          <w:sz w:val="24"/>
          <w:szCs w:val="24"/>
        </w:rPr>
        <w:t xml:space="preserve"> not to participate. Others</w:t>
      </w:r>
      <w:r w:rsidR="003D255A" w:rsidRPr="00AC75D2">
        <w:rPr>
          <w:rFonts w:ascii="Times New Roman" w:hAnsi="Times New Roman" w:cs="Times New Roman"/>
          <w:sz w:val="24"/>
          <w:szCs w:val="24"/>
        </w:rPr>
        <w:t xml:space="preserve"> use more sophisticated methods to limit participation, but without validati</w:t>
      </w:r>
      <w:r w:rsidR="00E25B70" w:rsidRPr="00AC75D2">
        <w:rPr>
          <w:rFonts w:ascii="Times New Roman" w:hAnsi="Times New Roman" w:cs="Times New Roman"/>
          <w:sz w:val="24"/>
          <w:szCs w:val="24"/>
        </w:rPr>
        <w:t xml:space="preserve">ng </w:t>
      </w:r>
      <w:r w:rsidR="00A97CCB" w:rsidRPr="00AC75D2">
        <w:rPr>
          <w:rFonts w:ascii="Times New Roman" w:hAnsi="Times New Roman" w:cs="Times New Roman"/>
          <w:sz w:val="24"/>
          <w:szCs w:val="24"/>
        </w:rPr>
        <w:t xml:space="preserve">the extent to which </w:t>
      </w:r>
      <w:r w:rsidR="00E25B70" w:rsidRPr="00AC75D2">
        <w:rPr>
          <w:rFonts w:ascii="Times New Roman" w:hAnsi="Times New Roman" w:cs="Times New Roman"/>
          <w:sz w:val="24"/>
          <w:szCs w:val="24"/>
        </w:rPr>
        <w:t xml:space="preserve">these efforts prevent workers from reattempting the survey. </w:t>
      </w:r>
      <w:r w:rsidR="00A848EE" w:rsidRPr="00AC75D2">
        <w:rPr>
          <w:rFonts w:ascii="Times New Roman" w:hAnsi="Times New Roman" w:cs="Times New Roman"/>
          <w:sz w:val="24"/>
          <w:szCs w:val="24"/>
        </w:rPr>
        <w:t xml:space="preserve">In this paper, we investigate </w:t>
      </w:r>
      <w:r w:rsidR="00413AF5" w:rsidRPr="00AC75D2">
        <w:rPr>
          <w:rFonts w:ascii="Times New Roman" w:hAnsi="Times New Roman" w:cs="Times New Roman"/>
          <w:sz w:val="24"/>
          <w:szCs w:val="24"/>
        </w:rPr>
        <w:t>the extent to which</w:t>
      </w:r>
      <w:r w:rsidR="00A848EE" w:rsidRPr="00AC75D2">
        <w:rPr>
          <w:rFonts w:ascii="Times New Roman" w:hAnsi="Times New Roman" w:cs="Times New Roman"/>
          <w:sz w:val="24"/>
          <w:szCs w:val="24"/>
        </w:rPr>
        <w:t xml:space="preserve"> researchers can rely on self-reported eligibility</w:t>
      </w:r>
      <w:r w:rsidR="00CE6283" w:rsidRPr="00AC75D2">
        <w:rPr>
          <w:rFonts w:ascii="Times New Roman" w:hAnsi="Times New Roman" w:cs="Times New Roman"/>
          <w:sz w:val="24"/>
          <w:szCs w:val="24"/>
        </w:rPr>
        <w:t xml:space="preserve"> when they recruit specific samples.</w:t>
      </w:r>
    </w:p>
    <w:p w14:paraId="28CC1648" w14:textId="10D3BD6F" w:rsidR="007A37D0" w:rsidRPr="00AC75D2" w:rsidRDefault="006D78B2" w:rsidP="00447A5E">
      <w:pPr>
        <w:spacing w:after="0" w:line="480" w:lineRule="auto"/>
        <w:ind w:firstLine="720"/>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R</w:t>
      </w:r>
      <w:r w:rsidR="003140CF" w:rsidRPr="00AC75D2">
        <w:rPr>
          <w:rFonts w:ascii="Times New Roman" w:eastAsia="Times New Roman" w:hAnsi="Times New Roman" w:cs="Times New Roman"/>
          <w:color w:val="000000"/>
          <w:sz w:val="24"/>
          <w:szCs w:val="24"/>
        </w:rPr>
        <w:t xml:space="preserve">esearch on </w:t>
      </w:r>
      <w:r w:rsidR="006E49B0">
        <w:rPr>
          <w:rFonts w:ascii="Times New Roman" w:eastAsia="Times New Roman" w:hAnsi="Times New Roman" w:cs="Times New Roman"/>
          <w:color w:val="000000"/>
          <w:sz w:val="24"/>
          <w:szCs w:val="24"/>
        </w:rPr>
        <w:t>data collected from</w:t>
      </w:r>
      <w:r w:rsidRPr="00AC75D2">
        <w:rPr>
          <w:rFonts w:ascii="Times New Roman" w:eastAsia="Times New Roman" w:hAnsi="Times New Roman" w:cs="Times New Roman"/>
          <w:color w:val="000000"/>
          <w:sz w:val="24"/>
          <w:szCs w:val="24"/>
        </w:rPr>
        <w:t xml:space="preserve"> </w:t>
      </w:r>
      <w:r w:rsidR="003140CF" w:rsidRPr="00AC75D2">
        <w:rPr>
          <w:rFonts w:ascii="Times New Roman" w:eastAsia="Times New Roman" w:hAnsi="Times New Roman" w:cs="Times New Roman"/>
          <w:color w:val="000000"/>
          <w:sz w:val="24"/>
          <w:szCs w:val="24"/>
        </w:rPr>
        <w:t xml:space="preserve">online samples </w:t>
      </w:r>
      <w:r w:rsidRPr="00AC75D2">
        <w:rPr>
          <w:rFonts w:ascii="Times New Roman" w:eastAsia="Times New Roman" w:hAnsi="Times New Roman" w:cs="Times New Roman"/>
          <w:color w:val="000000"/>
          <w:sz w:val="24"/>
          <w:szCs w:val="24"/>
        </w:rPr>
        <w:t xml:space="preserve">provides </w:t>
      </w:r>
      <w:r w:rsidR="003140CF" w:rsidRPr="00AC75D2">
        <w:rPr>
          <w:rFonts w:ascii="Times New Roman" w:eastAsia="Times New Roman" w:hAnsi="Times New Roman" w:cs="Times New Roman"/>
          <w:color w:val="000000"/>
          <w:sz w:val="24"/>
          <w:szCs w:val="24"/>
        </w:rPr>
        <w:t xml:space="preserve">suggestive evidence that people </w:t>
      </w:r>
      <w:r w:rsidR="00596910">
        <w:rPr>
          <w:rFonts w:ascii="Times New Roman" w:eastAsia="Times New Roman" w:hAnsi="Times New Roman" w:cs="Times New Roman"/>
          <w:color w:val="000000"/>
          <w:sz w:val="24"/>
          <w:szCs w:val="24"/>
        </w:rPr>
        <w:t>fraudulently</w:t>
      </w:r>
      <w:r w:rsidR="003140CF" w:rsidRPr="00AC75D2">
        <w:rPr>
          <w:rFonts w:ascii="Times New Roman" w:eastAsia="Times New Roman" w:hAnsi="Times New Roman" w:cs="Times New Roman"/>
          <w:color w:val="000000"/>
          <w:sz w:val="24"/>
          <w:szCs w:val="24"/>
        </w:rPr>
        <w:t xml:space="preserve"> gain access to research studies. </w:t>
      </w:r>
      <w:r w:rsidR="002E6CF6" w:rsidRPr="00AC75D2">
        <w:rPr>
          <w:rFonts w:ascii="Times New Roman" w:eastAsia="Times New Roman" w:hAnsi="Times New Roman" w:cs="Times New Roman"/>
          <w:color w:val="000000"/>
          <w:sz w:val="24"/>
          <w:szCs w:val="24"/>
        </w:rPr>
        <w:t>O</w:t>
      </w:r>
      <w:r w:rsidR="00B578F5" w:rsidRPr="00AC75D2">
        <w:rPr>
          <w:rFonts w:ascii="Times New Roman" w:eastAsia="Times New Roman" w:hAnsi="Times New Roman" w:cs="Times New Roman"/>
          <w:color w:val="000000"/>
          <w:sz w:val="24"/>
          <w:szCs w:val="24"/>
        </w:rPr>
        <w:t xml:space="preserve">nline research panels </w:t>
      </w:r>
      <w:r w:rsidR="002E6CF6" w:rsidRPr="00AC75D2">
        <w:rPr>
          <w:rFonts w:ascii="Times New Roman" w:eastAsia="Times New Roman" w:hAnsi="Times New Roman" w:cs="Times New Roman"/>
          <w:color w:val="000000"/>
          <w:sz w:val="24"/>
          <w:szCs w:val="24"/>
        </w:rPr>
        <w:t xml:space="preserve">often include </w:t>
      </w:r>
      <w:r w:rsidR="00B578F5" w:rsidRPr="00AC75D2">
        <w:rPr>
          <w:rFonts w:ascii="Times New Roman" w:eastAsia="Times New Roman" w:hAnsi="Times New Roman" w:cs="Times New Roman"/>
          <w:color w:val="000000"/>
          <w:sz w:val="24"/>
          <w:szCs w:val="24"/>
        </w:rPr>
        <w:t xml:space="preserve">unusually large </w:t>
      </w:r>
      <w:r w:rsidR="00B578F5" w:rsidRPr="00AC75D2">
        <w:rPr>
          <w:rFonts w:ascii="Times New Roman" w:eastAsia="Times New Roman" w:hAnsi="Times New Roman" w:cs="Times New Roman"/>
          <w:color w:val="000000"/>
          <w:sz w:val="24"/>
          <w:szCs w:val="24"/>
        </w:rPr>
        <w:lastRenderedPageBreak/>
        <w:t xml:space="preserve">proportions of </w:t>
      </w:r>
      <w:r w:rsidR="00F06C6D">
        <w:rPr>
          <w:rFonts w:ascii="Times New Roman" w:eastAsia="Times New Roman" w:hAnsi="Times New Roman" w:cs="Times New Roman"/>
          <w:color w:val="000000"/>
          <w:sz w:val="24"/>
          <w:szCs w:val="24"/>
        </w:rPr>
        <w:t>participant</w:t>
      </w:r>
      <w:r w:rsidR="00B578F5" w:rsidRPr="00AC75D2">
        <w:rPr>
          <w:rFonts w:ascii="Times New Roman" w:eastAsia="Times New Roman" w:hAnsi="Times New Roman" w:cs="Times New Roman"/>
          <w:color w:val="000000"/>
          <w:sz w:val="24"/>
          <w:szCs w:val="24"/>
        </w:rPr>
        <w:t>s who claim membership in rare categories</w:t>
      </w:r>
      <w:r w:rsidR="00137186">
        <w:rPr>
          <w:rFonts w:ascii="Times New Roman" w:eastAsia="Times New Roman" w:hAnsi="Times New Roman" w:cs="Times New Roman"/>
          <w:color w:val="000000"/>
          <w:sz w:val="24"/>
          <w:szCs w:val="24"/>
        </w:rPr>
        <w:t xml:space="preserve"> </w:t>
      </w:r>
      <w:r w:rsidR="00137186" w:rsidRPr="00AC75D2">
        <w:rPr>
          <w:rFonts w:ascii="Times New Roman" w:eastAsia="Times New Roman" w:hAnsi="Times New Roman" w:cs="Times New Roman"/>
          <w:color w:val="000000"/>
          <w:sz w:val="24"/>
          <w:szCs w:val="24"/>
        </w:rPr>
        <w:t>(Jones, House, &amp; Gao, 2015</w:t>
      </w:r>
      <w:r w:rsidR="00137186">
        <w:rPr>
          <w:rFonts w:ascii="Times New Roman" w:eastAsia="Times New Roman" w:hAnsi="Times New Roman" w:cs="Times New Roman"/>
          <w:color w:val="000000"/>
          <w:sz w:val="24"/>
          <w:szCs w:val="24"/>
        </w:rPr>
        <w:t>; Miller, 2006</w:t>
      </w:r>
      <w:r w:rsidR="00137186" w:rsidRPr="00AC75D2">
        <w:rPr>
          <w:rFonts w:ascii="Times New Roman" w:eastAsia="Times New Roman" w:hAnsi="Times New Roman" w:cs="Times New Roman"/>
          <w:color w:val="000000"/>
          <w:sz w:val="24"/>
          <w:szCs w:val="24"/>
        </w:rPr>
        <w:t>)</w:t>
      </w:r>
      <w:r w:rsidR="00B578F5" w:rsidRPr="00AC75D2">
        <w:rPr>
          <w:rFonts w:ascii="Times New Roman" w:eastAsia="Times New Roman" w:hAnsi="Times New Roman" w:cs="Times New Roman"/>
          <w:color w:val="000000"/>
          <w:sz w:val="24"/>
          <w:szCs w:val="24"/>
        </w:rPr>
        <w:t>.</w:t>
      </w:r>
      <w:r w:rsidR="00383935" w:rsidRPr="00AC75D2">
        <w:rPr>
          <w:rFonts w:ascii="Times New Roman" w:eastAsia="Times New Roman" w:hAnsi="Times New Roman" w:cs="Times New Roman"/>
          <w:color w:val="000000"/>
          <w:sz w:val="24"/>
          <w:szCs w:val="24"/>
        </w:rPr>
        <w:t xml:space="preserve"> In perhaps the starkest </w:t>
      </w:r>
      <w:r w:rsidR="00B578F5" w:rsidRPr="00AC75D2">
        <w:rPr>
          <w:rFonts w:ascii="Times New Roman" w:eastAsia="Times New Roman" w:hAnsi="Times New Roman" w:cs="Times New Roman"/>
          <w:color w:val="000000"/>
          <w:sz w:val="24"/>
          <w:szCs w:val="24"/>
        </w:rPr>
        <w:t xml:space="preserve">illustration, </w:t>
      </w:r>
      <w:r w:rsidR="00137186">
        <w:rPr>
          <w:rFonts w:ascii="Times New Roman" w:eastAsia="Times New Roman" w:hAnsi="Times New Roman" w:cs="Times New Roman"/>
          <w:color w:val="000000"/>
          <w:sz w:val="24"/>
          <w:szCs w:val="24"/>
        </w:rPr>
        <w:t>one</w:t>
      </w:r>
      <w:r w:rsidR="00137186" w:rsidRPr="00AC75D2">
        <w:rPr>
          <w:rFonts w:ascii="Times New Roman" w:eastAsia="Times New Roman" w:hAnsi="Times New Roman" w:cs="Times New Roman"/>
          <w:color w:val="000000"/>
          <w:sz w:val="24"/>
          <w:szCs w:val="24"/>
        </w:rPr>
        <w:t xml:space="preserve"> </w:t>
      </w:r>
      <w:r w:rsidR="00383935" w:rsidRPr="00AC75D2">
        <w:rPr>
          <w:rFonts w:ascii="Times New Roman" w:eastAsia="Times New Roman" w:hAnsi="Times New Roman" w:cs="Times New Roman"/>
          <w:color w:val="000000"/>
          <w:sz w:val="24"/>
          <w:szCs w:val="24"/>
        </w:rPr>
        <w:t xml:space="preserve">study found that 14% of </w:t>
      </w:r>
      <w:r w:rsidR="00F06C6D">
        <w:rPr>
          <w:rFonts w:ascii="Times New Roman" w:eastAsia="Times New Roman" w:hAnsi="Times New Roman" w:cs="Times New Roman"/>
          <w:color w:val="000000"/>
          <w:sz w:val="24"/>
          <w:szCs w:val="24"/>
        </w:rPr>
        <w:t>survey participant</w:t>
      </w:r>
      <w:r w:rsidR="00383935" w:rsidRPr="00AC75D2">
        <w:rPr>
          <w:rFonts w:ascii="Times New Roman" w:eastAsia="Times New Roman" w:hAnsi="Times New Roman" w:cs="Times New Roman"/>
          <w:color w:val="000000"/>
          <w:sz w:val="24"/>
          <w:szCs w:val="24"/>
        </w:rPr>
        <w:t xml:space="preserve">s </w:t>
      </w:r>
      <w:r w:rsidR="00137186">
        <w:rPr>
          <w:rFonts w:ascii="Times New Roman" w:eastAsia="Times New Roman" w:hAnsi="Times New Roman" w:cs="Times New Roman"/>
          <w:color w:val="000000"/>
          <w:sz w:val="24"/>
          <w:szCs w:val="24"/>
        </w:rPr>
        <w:t xml:space="preserve">claimed to </w:t>
      </w:r>
      <w:r w:rsidR="00383935" w:rsidRPr="00AC75D2">
        <w:rPr>
          <w:rFonts w:ascii="Times New Roman" w:eastAsia="Times New Roman" w:hAnsi="Times New Roman" w:cs="Times New Roman"/>
          <w:color w:val="000000"/>
          <w:sz w:val="24"/>
          <w:szCs w:val="24"/>
        </w:rPr>
        <w:t>own a Segway human transporter (Downes-Le Guin</w:t>
      </w:r>
      <w:r w:rsidR="009D2E87">
        <w:rPr>
          <w:rFonts w:ascii="Times New Roman" w:eastAsia="Times New Roman" w:hAnsi="Times New Roman" w:cs="Times New Roman"/>
          <w:color w:val="000000"/>
          <w:sz w:val="24"/>
          <w:szCs w:val="24"/>
        </w:rPr>
        <w:t>, Meechling &amp; Baker</w:t>
      </w:r>
      <w:r w:rsidR="005B292E" w:rsidRPr="00AC75D2">
        <w:rPr>
          <w:rFonts w:ascii="Times New Roman" w:eastAsia="Times New Roman" w:hAnsi="Times New Roman" w:cs="Times New Roman"/>
          <w:color w:val="000000"/>
          <w:sz w:val="24"/>
          <w:szCs w:val="24"/>
        </w:rPr>
        <w:t>,</w:t>
      </w:r>
      <w:r w:rsidR="00383935" w:rsidRPr="00AC75D2">
        <w:rPr>
          <w:rFonts w:ascii="Times New Roman" w:eastAsia="Times New Roman" w:hAnsi="Times New Roman" w:cs="Times New Roman"/>
          <w:color w:val="000000"/>
          <w:sz w:val="24"/>
          <w:szCs w:val="24"/>
        </w:rPr>
        <w:t xml:space="preserve"> 2006)</w:t>
      </w:r>
      <w:r w:rsidR="00A87416" w:rsidRPr="00AC75D2">
        <w:rPr>
          <w:rFonts w:ascii="Times New Roman" w:eastAsia="Times New Roman" w:hAnsi="Times New Roman" w:cs="Times New Roman"/>
          <w:color w:val="000000"/>
          <w:sz w:val="24"/>
          <w:szCs w:val="24"/>
        </w:rPr>
        <w:t xml:space="preserve">. </w:t>
      </w:r>
      <w:r w:rsidR="0077647B">
        <w:rPr>
          <w:rFonts w:ascii="Times New Roman" w:eastAsia="Times New Roman" w:hAnsi="Times New Roman" w:cs="Times New Roman"/>
          <w:color w:val="000000"/>
          <w:sz w:val="24"/>
          <w:szCs w:val="24"/>
        </w:rPr>
        <w:t xml:space="preserve">Providing </w:t>
      </w:r>
      <w:r w:rsidR="002E6CF6" w:rsidRPr="00AC75D2">
        <w:rPr>
          <w:rFonts w:ascii="Times New Roman" w:eastAsia="Times New Roman" w:hAnsi="Times New Roman" w:cs="Times New Roman"/>
          <w:color w:val="000000"/>
          <w:sz w:val="24"/>
          <w:szCs w:val="24"/>
        </w:rPr>
        <w:t>more direct evidence of fraud, a</w:t>
      </w:r>
      <w:r w:rsidR="0050320E" w:rsidRPr="00AC75D2">
        <w:rPr>
          <w:rFonts w:ascii="Times New Roman" w:eastAsia="Times New Roman" w:hAnsi="Times New Roman" w:cs="Times New Roman"/>
          <w:color w:val="000000"/>
          <w:sz w:val="24"/>
          <w:szCs w:val="24"/>
        </w:rPr>
        <w:t xml:space="preserve"> study of </w:t>
      </w:r>
      <w:r w:rsidR="002E6CF6" w:rsidRPr="00AC75D2">
        <w:rPr>
          <w:rFonts w:ascii="Times New Roman" w:eastAsia="Times New Roman" w:hAnsi="Times New Roman" w:cs="Times New Roman"/>
          <w:color w:val="000000"/>
          <w:sz w:val="24"/>
          <w:szCs w:val="24"/>
        </w:rPr>
        <w:t xml:space="preserve">medical research </w:t>
      </w:r>
      <w:r w:rsidR="0050320E" w:rsidRPr="00AC75D2">
        <w:rPr>
          <w:rFonts w:ascii="Times New Roman" w:eastAsia="Times New Roman" w:hAnsi="Times New Roman" w:cs="Times New Roman"/>
          <w:color w:val="000000"/>
          <w:sz w:val="24"/>
          <w:szCs w:val="24"/>
        </w:rPr>
        <w:t xml:space="preserve">participants recruited using newspapers and </w:t>
      </w:r>
      <w:r w:rsidR="00B578F5" w:rsidRPr="00AC75D2">
        <w:rPr>
          <w:rFonts w:ascii="Times New Roman" w:eastAsia="Times New Roman" w:hAnsi="Times New Roman" w:cs="Times New Roman"/>
          <w:color w:val="000000"/>
          <w:sz w:val="24"/>
          <w:szCs w:val="24"/>
        </w:rPr>
        <w:t>C</w:t>
      </w:r>
      <w:r w:rsidR="0050320E" w:rsidRPr="00AC75D2">
        <w:rPr>
          <w:rFonts w:ascii="Times New Roman" w:eastAsia="Times New Roman" w:hAnsi="Times New Roman" w:cs="Times New Roman"/>
          <w:color w:val="000000"/>
          <w:sz w:val="24"/>
          <w:szCs w:val="24"/>
        </w:rPr>
        <w:t xml:space="preserve">raigslist </w:t>
      </w:r>
      <w:r w:rsidR="002E6CF6" w:rsidRPr="00AC75D2">
        <w:rPr>
          <w:rFonts w:ascii="Times New Roman" w:eastAsia="Times New Roman" w:hAnsi="Times New Roman" w:cs="Times New Roman"/>
          <w:color w:val="000000"/>
          <w:sz w:val="24"/>
          <w:szCs w:val="24"/>
        </w:rPr>
        <w:t xml:space="preserve">found that </w:t>
      </w:r>
      <w:r w:rsidR="0050320E" w:rsidRPr="00AC75D2">
        <w:rPr>
          <w:rFonts w:ascii="Times New Roman" w:eastAsia="Times New Roman" w:hAnsi="Times New Roman" w:cs="Times New Roman"/>
          <w:color w:val="000000"/>
          <w:sz w:val="24"/>
          <w:szCs w:val="24"/>
        </w:rPr>
        <w:t xml:space="preserve">14% of </w:t>
      </w:r>
      <w:r w:rsidR="00F06C6D">
        <w:rPr>
          <w:rFonts w:ascii="Times New Roman" w:eastAsia="Times New Roman" w:hAnsi="Times New Roman" w:cs="Times New Roman"/>
          <w:color w:val="000000"/>
          <w:sz w:val="24"/>
          <w:szCs w:val="24"/>
        </w:rPr>
        <w:t>survey participant</w:t>
      </w:r>
      <w:r w:rsidR="0050320E" w:rsidRPr="00AC75D2">
        <w:rPr>
          <w:rFonts w:ascii="Times New Roman" w:eastAsia="Times New Roman" w:hAnsi="Times New Roman" w:cs="Times New Roman"/>
          <w:color w:val="000000"/>
          <w:sz w:val="24"/>
          <w:szCs w:val="24"/>
        </w:rPr>
        <w:t xml:space="preserve">s admitted to fabricating a health condition to gain eligibility to a clinical trial, with </w:t>
      </w:r>
      <w:r w:rsidR="000E55BD" w:rsidRPr="00AC75D2">
        <w:rPr>
          <w:rFonts w:ascii="Times New Roman" w:eastAsia="Times New Roman" w:hAnsi="Times New Roman" w:cs="Times New Roman"/>
          <w:color w:val="000000"/>
          <w:sz w:val="24"/>
          <w:szCs w:val="24"/>
        </w:rPr>
        <w:t>“</w:t>
      </w:r>
      <w:r w:rsidR="0050320E" w:rsidRPr="00AC75D2">
        <w:rPr>
          <w:rFonts w:ascii="Times New Roman" w:eastAsia="Times New Roman" w:hAnsi="Times New Roman" w:cs="Times New Roman"/>
          <w:color w:val="000000"/>
          <w:sz w:val="24"/>
          <w:szCs w:val="24"/>
        </w:rPr>
        <w:t>professional</w:t>
      </w:r>
      <w:r w:rsidR="000E55BD" w:rsidRPr="00AC75D2">
        <w:rPr>
          <w:rFonts w:ascii="Times New Roman" w:eastAsia="Times New Roman" w:hAnsi="Times New Roman" w:cs="Times New Roman"/>
          <w:color w:val="000000"/>
          <w:sz w:val="24"/>
          <w:szCs w:val="24"/>
        </w:rPr>
        <w:t>”</w:t>
      </w:r>
      <w:r w:rsidR="0050320E" w:rsidRPr="00AC75D2">
        <w:rPr>
          <w:rFonts w:ascii="Times New Roman" w:eastAsia="Times New Roman" w:hAnsi="Times New Roman" w:cs="Times New Roman"/>
          <w:color w:val="000000"/>
          <w:sz w:val="24"/>
          <w:szCs w:val="24"/>
        </w:rPr>
        <w:t xml:space="preserve"> research participants particularly likely to engage in </w:t>
      </w:r>
      <w:r w:rsidR="00596910">
        <w:rPr>
          <w:rFonts w:ascii="Times New Roman" w:eastAsia="Times New Roman" w:hAnsi="Times New Roman" w:cs="Times New Roman"/>
          <w:color w:val="000000"/>
          <w:sz w:val="24"/>
          <w:szCs w:val="24"/>
        </w:rPr>
        <w:t>fraudulent behavior</w:t>
      </w:r>
      <w:r w:rsidR="0050320E" w:rsidRPr="00AC75D2">
        <w:rPr>
          <w:rFonts w:ascii="Times New Roman" w:eastAsia="Times New Roman" w:hAnsi="Times New Roman" w:cs="Times New Roman"/>
          <w:color w:val="000000"/>
          <w:sz w:val="24"/>
          <w:szCs w:val="24"/>
        </w:rPr>
        <w:t xml:space="preserve"> (Devine et al., 2013). </w:t>
      </w:r>
    </w:p>
    <w:p w14:paraId="0674AFB4" w14:textId="7F7A42DD" w:rsidR="00A9022B" w:rsidRDefault="00DD233C" w:rsidP="00B1171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It is hard to anticipate </w:t>
      </w:r>
      <w:r w:rsidR="003D5346">
        <w:rPr>
          <w:rFonts w:ascii="Times New Roman" w:eastAsia="Times New Roman" w:hAnsi="Times New Roman" w:cs="Times New Roman"/>
          <w:color w:val="000000"/>
          <w:sz w:val="24"/>
          <w:szCs w:val="24"/>
        </w:rPr>
        <w:t>the degree to which</w:t>
      </w:r>
      <w:r>
        <w:rPr>
          <w:rFonts w:ascii="Times New Roman" w:eastAsia="Times New Roman" w:hAnsi="Times New Roman" w:cs="Times New Roman"/>
          <w:color w:val="000000"/>
          <w:sz w:val="24"/>
          <w:szCs w:val="24"/>
        </w:rPr>
        <w:t xml:space="preserve"> MTurk </w:t>
      </w:r>
      <w:r w:rsidR="003D5346">
        <w:rPr>
          <w:rFonts w:ascii="Times New Roman" w:eastAsia="Times New Roman" w:hAnsi="Times New Roman" w:cs="Times New Roman"/>
          <w:color w:val="000000"/>
          <w:sz w:val="24"/>
          <w:szCs w:val="24"/>
        </w:rPr>
        <w:t xml:space="preserve">studies conducted on particular subsamples may be threatened by </w:t>
      </w:r>
      <w:r w:rsidR="00573F41">
        <w:rPr>
          <w:rFonts w:ascii="Times New Roman" w:eastAsia="Times New Roman" w:hAnsi="Times New Roman" w:cs="Times New Roman"/>
          <w:color w:val="000000"/>
          <w:sz w:val="24"/>
          <w:szCs w:val="24"/>
        </w:rPr>
        <w:t>impostor</w:t>
      </w:r>
      <w:r w:rsidR="00E306B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3D5346">
        <w:rPr>
          <w:rFonts w:ascii="Times New Roman" w:eastAsia="Times New Roman" w:hAnsi="Times New Roman" w:cs="Times New Roman"/>
          <w:color w:val="000000"/>
          <w:sz w:val="24"/>
          <w:szCs w:val="24"/>
        </w:rPr>
        <w:t>A</w:t>
      </w:r>
      <w:r w:rsidR="00E2761C" w:rsidRPr="00AC75D2">
        <w:rPr>
          <w:rFonts w:ascii="Times New Roman" w:eastAsia="Times New Roman" w:hAnsi="Times New Roman" w:cs="Times New Roman"/>
          <w:color w:val="000000"/>
          <w:sz w:val="24"/>
          <w:szCs w:val="24"/>
        </w:rPr>
        <w:t xml:space="preserve">ll available evidence suggests that workers are no more dishonest than other people in experimental tasks </w:t>
      </w:r>
      <w:r w:rsidR="00E2761C" w:rsidRPr="00AC75D2">
        <w:rPr>
          <w:rFonts w:ascii="Times New Roman" w:hAnsi="Times New Roman" w:cs="Times New Roman"/>
          <w:sz w:val="24"/>
          <w:szCs w:val="24"/>
        </w:rPr>
        <w:t>(Beramendi</w:t>
      </w:r>
      <w:r w:rsidR="009D2E87">
        <w:rPr>
          <w:rFonts w:ascii="Times New Roman" w:hAnsi="Times New Roman" w:cs="Times New Roman"/>
          <w:sz w:val="24"/>
          <w:szCs w:val="24"/>
        </w:rPr>
        <w:t>, Dutch &amp; Matsuo</w:t>
      </w:r>
      <w:r w:rsidR="00E2761C" w:rsidRPr="00AC75D2">
        <w:rPr>
          <w:rFonts w:ascii="Times New Roman" w:hAnsi="Times New Roman" w:cs="Times New Roman"/>
          <w:sz w:val="24"/>
          <w:szCs w:val="24"/>
        </w:rPr>
        <w:t>, 2014</w:t>
      </w:r>
      <w:r w:rsidR="009D2E87">
        <w:rPr>
          <w:rFonts w:ascii="Times New Roman" w:hAnsi="Times New Roman" w:cs="Times New Roman"/>
          <w:sz w:val="24"/>
          <w:szCs w:val="24"/>
        </w:rPr>
        <w:t>;</w:t>
      </w:r>
      <w:r w:rsidR="00E2761C" w:rsidRPr="00AC75D2">
        <w:rPr>
          <w:rFonts w:ascii="Times New Roman" w:hAnsi="Times New Roman" w:cs="Times New Roman"/>
          <w:sz w:val="24"/>
          <w:szCs w:val="24"/>
        </w:rPr>
        <w:t xml:space="preserve"> Cavanagh, 2014</w:t>
      </w:r>
      <w:r w:rsidR="009D2E87">
        <w:rPr>
          <w:rFonts w:ascii="Times New Roman" w:hAnsi="Times New Roman" w:cs="Times New Roman"/>
          <w:sz w:val="24"/>
          <w:szCs w:val="24"/>
        </w:rPr>
        <w:t>;</w:t>
      </w:r>
      <w:r w:rsidR="00E2761C" w:rsidRPr="00AC75D2">
        <w:rPr>
          <w:rFonts w:ascii="Times New Roman" w:hAnsi="Times New Roman" w:cs="Times New Roman"/>
          <w:sz w:val="24"/>
          <w:szCs w:val="24"/>
        </w:rPr>
        <w:t xml:space="preserve"> Farrell</w:t>
      </w:r>
      <w:r w:rsidR="009D2E87">
        <w:rPr>
          <w:rFonts w:ascii="Times New Roman" w:hAnsi="Times New Roman" w:cs="Times New Roman"/>
          <w:sz w:val="24"/>
          <w:szCs w:val="24"/>
        </w:rPr>
        <w:t>, Grenier, &amp; Leiby</w:t>
      </w:r>
      <w:r w:rsidR="00B52E56">
        <w:rPr>
          <w:rFonts w:ascii="Times New Roman" w:hAnsi="Times New Roman" w:cs="Times New Roman"/>
          <w:sz w:val="24"/>
          <w:szCs w:val="24"/>
        </w:rPr>
        <w:t>.</w:t>
      </w:r>
      <w:r w:rsidR="00E2761C" w:rsidRPr="00AC75D2">
        <w:rPr>
          <w:rFonts w:ascii="Times New Roman" w:hAnsi="Times New Roman" w:cs="Times New Roman"/>
          <w:sz w:val="24"/>
          <w:szCs w:val="24"/>
        </w:rPr>
        <w:t xml:space="preserve"> in press)</w:t>
      </w:r>
      <w:r w:rsidR="00E2761C" w:rsidRPr="00AC75D2">
        <w:rPr>
          <w:rFonts w:ascii="Times New Roman" w:eastAsia="Times New Roman" w:hAnsi="Times New Roman" w:cs="Times New Roman"/>
          <w:color w:val="000000"/>
          <w:sz w:val="24"/>
          <w:szCs w:val="24"/>
        </w:rPr>
        <w:t>. However, people (including workers) are not immune from temptations to cheat when doing so offers a monetary reward (e.g., Goodman, Cryder, &amp; Cheema, 2013; Suri, Goldstein, &amp; Mason, 2011). Because workers (and survey panelists more generally</w:t>
      </w:r>
      <w:r w:rsidR="00AC75D2">
        <w:rPr>
          <w:rFonts w:ascii="Times New Roman" w:eastAsia="Times New Roman" w:hAnsi="Times New Roman" w:cs="Times New Roman"/>
          <w:color w:val="000000"/>
          <w:sz w:val="24"/>
          <w:szCs w:val="24"/>
        </w:rPr>
        <w:t>)</w:t>
      </w:r>
      <w:r w:rsidR="00E2761C" w:rsidRPr="00AC75D2">
        <w:rPr>
          <w:rFonts w:ascii="Times New Roman" w:eastAsia="Times New Roman" w:hAnsi="Times New Roman" w:cs="Times New Roman"/>
          <w:color w:val="000000"/>
          <w:sz w:val="24"/>
          <w:szCs w:val="24"/>
        </w:rPr>
        <w:t xml:space="preserve"> wish there was more work available to them (Berg 2016), they may be motivated to misrepresent their identity to gain access to more research studies. </w:t>
      </w:r>
    </w:p>
    <w:p w14:paraId="7714E8F9" w14:textId="0E565C0D" w:rsidR="008A6A2E" w:rsidRPr="00AC75D2" w:rsidRDefault="003D5346" w:rsidP="00A9022B">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Importantly, </w:t>
      </w:r>
      <w:r w:rsidR="002E6CF6" w:rsidRPr="00AC75D2">
        <w:rPr>
          <w:rFonts w:ascii="Times New Roman" w:hAnsi="Times New Roman" w:cs="Times New Roman"/>
          <w:sz w:val="24"/>
          <w:szCs w:val="24"/>
        </w:rPr>
        <w:t xml:space="preserve">the </w:t>
      </w:r>
      <w:r w:rsidR="006D78B2" w:rsidRPr="00AC75D2">
        <w:rPr>
          <w:rFonts w:ascii="Times New Roman" w:hAnsi="Times New Roman" w:cs="Times New Roman"/>
          <w:sz w:val="24"/>
          <w:szCs w:val="24"/>
        </w:rPr>
        <w:t>proportion of</w:t>
      </w:r>
      <w:r w:rsidR="002E6CF6" w:rsidRPr="00AC75D2">
        <w:rPr>
          <w:rFonts w:ascii="Times New Roman" w:hAnsi="Times New Roman" w:cs="Times New Roman"/>
          <w:sz w:val="24"/>
          <w:szCs w:val="24"/>
        </w:rPr>
        <w:t xml:space="preserve"> </w:t>
      </w:r>
      <w:r w:rsidR="00573F41">
        <w:rPr>
          <w:rFonts w:ascii="Times New Roman" w:hAnsi="Times New Roman" w:cs="Times New Roman"/>
          <w:sz w:val="24"/>
          <w:szCs w:val="24"/>
        </w:rPr>
        <w:t>impostor</w:t>
      </w:r>
      <w:r w:rsidR="00E306B2">
        <w:rPr>
          <w:rFonts w:ascii="Times New Roman" w:hAnsi="Times New Roman" w:cs="Times New Roman"/>
          <w:sz w:val="24"/>
          <w:szCs w:val="24"/>
        </w:rPr>
        <w:t>s</w:t>
      </w:r>
      <w:r w:rsidR="006E0F70">
        <w:rPr>
          <w:rFonts w:ascii="Times New Roman" w:hAnsi="Times New Roman" w:cs="Times New Roman"/>
          <w:sz w:val="24"/>
          <w:szCs w:val="24"/>
        </w:rPr>
        <w:t xml:space="preserve"> in </w:t>
      </w:r>
      <w:r w:rsidR="00A9022B">
        <w:rPr>
          <w:rFonts w:ascii="Times New Roman" w:hAnsi="Times New Roman" w:cs="Times New Roman"/>
          <w:sz w:val="24"/>
          <w:szCs w:val="24"/>
        </w:rPr>
        <w:t xml:space="preserve">a </w:t>
      </w:r>
      <w:r w:rsidR="0077647B">
        <w:rPr>
          <w:rFonts w:ascii="Times New Roman" w:hAnsi="Times New Roman" w:cs="Times New Roman"/>
          <w:sz w:val="24"/>
          <w:szCs w:val="24"/>
        </w:rPr>
        <w:t xml:space="preserve">particular </w:t>
      </w:r>
      <w:r w:rsidR="006E0F70">
        <w:rPr>
          <w:rFonts w:ascii="Times New Roman" w:hAnsi="Times New Roman" w:cs="Times New Roman"/>
          <w:sz w:val="24"/>
          <w:szCs w:val="24"/>
        </w:rPr>
        <w:t>sample depends not only on</w:t>
      </w:r>
      <w:r w:rsidR="00C978A6" w:rsidRPr="00AC75D2">
        <w:rPr>
          <w:rFonts w:ascii="Times New Roman" w:hAnsi="Times New Roman" w:cs="Times New Roman"/>
          <w:sz w:val="24"/>
          <w:szCs w:val="24"/>
        </w:rPr>
        <w:t xml:space="preserve"> the </w:t>
      </w:r>
      <w:r w:rsidR="006D78B2" w:rsidRPr="00AC75D2">
        <w:rPr>
          <w:rFonts w:ascii="Times New Roman" w:hAnsi="Times New Roman" w:cs="Times New Roman"/>
          <w:sz w:val="24"/>
          <w:szCs w:val="24"/>
        </w:rPr>
        <w:t xml:space="preserve">proportion of </w:t>
      </w:r>
      <w:r w:rsidR="00596910">
        <w:rPr>
          <w:rFonts w:ascii="Times New Roman" w:hAnsi="Times New Roman" w:cs="Times New Roman"/>
          <w:sz w:val="24"/>
          <w:szCs w:val="24"/>
        </w:rPr>
        <w:t>fraudulent</w:t>
      </w:r>
      <w:r w:rsidR="002E6CF6" w:rsidRPr="00AC75D2">
        <w:rPr>
          <w:rFonts w:ascii="Times New Roman" w:hAnsi="Times New Roman" w:cs="Times New Roman"/>
          <w:sz w:val="24"/>
          <w:szCs w:val="24"/>
        </w:rPr>
        <w:t xml:space="preserve"> participants </w:t>
      </w:r>
      <w:r w:rsidR="006E0F70">
        <w:rPr>
          <w:rFonts w:ascii="Times New Roman" w:hAnsi="Times New Roman" w:cs="Times New Roman"/>
          <w:sz w:val="24"/>
          <w:szCs w:val="24"/>
        </w:rPr>
        <w:t>in the population, but also</w:t>
      </w:r>
      <w:r w:rsidR="00992A03">
        <w:rPr>
          <w:rFonts w:ascii="Times New Roman" w:hAnsi="Times New Roman" w:cs="Times New Roman"/>
          <w:sz w:val="24"/>
          <w:szCs w:val="24"/>
        </w:rPr>
        <w:t xml:space="preserve"> on t</w:t>
      </w:r>
      <w:r w:rsidR="00C978A6" w:rsidRPr="00AC75D2">
        <w:rPr>
          <w:rFonts w:ascii="Times New Roman" w:hAnsi="Times New Roman" w:cs="Times New Roman"/>
          <w:sz w:val="24"/>
          <w:szCs w:val="24"/>
        </w:rPr>
        <w:t xml:space="preserve">he base rate of </w:t>
      </w:r>
      <w:r w:rsidR="00A9022B">
        <w:rPr>
          <w:rFonts w:ascii="Times New Roman" w:hAnsi="Times New Roman" w:cs="Times New Roman"/>
          <w:sz w:val="24"/>
          <w:szCs w:val="24"/>
        </w:rPr>
        <w:t xml:space="preserve">truly </w:t>
      </w:r>
      <w:r w:rsidR="00992A03">
        <w:rPr>
          <w:rFonts w:ascii="Times New Roman" w:hAnsi="Times New Roman" w:cs="Times New Roman"/>
          <w:sz w:val="24"/>
          <w:szCs w:val="24"/>
        </w:rPr>
        <w:t>eligible</w:t>
      </w:r>
      <w:r w:rsidR="00A9022B">
        <w:rPr>
          <w:rFonts w:ascii="Times New Roman" w:hAnsi="Times New Roman" w:cs="Times New Roman"/>
          <w:sz w:val="24"/>
          <w:szCs w:val="24"/>
        </w:rPr>
        <w:t xml:space="preserve"> sample members</w:t>
      </w:r>
      <w:r w:rsidR="00C978A6" w:rsidRPr="00AC75D2">
        <w:rPr>
          <w:rFonts w:ascii="Times New Roman" w:hAnsi="Times New Roman" w:cs="Times New Roman"/>
          <w:sz w:val="24"/>
          <w:szCs w:val="24"/>
        </w:rPr>
        <w:t xml:space="preserve">. </w:t>
      </w:r>
      <w:r w:rsidR="00B46968" w:rsidRPr="00AC75D2">
        <w:rPr>
          <w:rFonts w:ascii="Times New Roman" w:hAnsi="Times New Roman" w:cs="Times New Roman"/>
          <w:sz w:val="24"/>
          <w:szCs w:val="24"/>
        </w:rPr>
        <w:t>As a simple example, if 5% of the population</w:t>
      </w:r>
      <w:r w:rsidR="00650A81" w:rsidRPr="00AC75D2">
        <w:rPr>
          <w:rFonts w:ascii="Times New Roman" w:hAnsi="Times New Roman" w:cs="Times New Roman"/>
          <w:sz w:val="24"/>
          <w:szCs w:val="24"/>
        </w:rPr>
        <w:t xml:space="preserve"> is willing to </w:t>
      </w:r>
      <w:r w:rsidR="00596910">
        <w:rPr>
          <w:rFonts w:ascii="Times New Roman" w:hAnsi="Times New Roman" w:cs="Times New Roman"/>
          <w:sz w:val="24"/>
          <w:szCs w:val="24"/>
        </w:rPr>
        <w:t>fraudulent</w:t>
      </w:r>
      <w:r w:rsidR="00650A81" w:rsidRPr="00AC75D2">
        <w:rPr>
          <w:rFonts w:ascii="Times New Roman" w:hAnsi="Times New Roman" w:cs="Times New Roman"/>
          <w:sz w:val="24"/>
          <w:szCs w:val="24"/>
        </w:rPr>
        <w:t>ly gain access to a study</w:t>
      </w:r>
      <w:r w:rsidR="00992A03">
        <w:rPr>
          <w:rFonts w:ascii="Times New Roman" w:hAnsi="Times New Roman" w:cs="Times New Roman"/>
          <w:sz w:val="24"/>
          <w:szCs w:val="24"/>
        </w:rPr>
        <w:t xml:space="preserve"> that targets a group of only </w:t>
      </w:r>
      <w:r w:rsidR="00B46968" w:rsidRPr="00AC75D2">
        <w:rPr>
          <w:rFonts w:ascii="Times New Roman" w:hAnsi="Times New Roman" w:cs="Times New Roman"/>
          <w:sz w:val="24"/>
          <w:szCs w:val="24"/>
        </w:rPr>
        <w:t xml:space="preserve">5% of the population, about half of the final sample will consist of </w:t>
      </w:r>
      <w:r w:rsidR="00573F41">
        <w:rPr>
          <w:rFonts w:ascii="Times New Roman" w:hAnsi="Times New Roman" w:cs="Times New Roman"/>
          <w:sz w:val="24"/>
          <w:szCs w:val="24"/>
        </w:rPr>
        <w:t>impostor</w:t>
      </w:r>
      <w:r w:rsidR="00E306B2">
        <w:rPr>
          <w:rFonts w:ascii="Times New Roman" w:hAnsi="Times New Roman" w:cs="Times New Roman"/>
          <w:sz w:val="24"/>
          <w:szCs w:val="24"/>
        </w:rPr>
        <w:t>s</w:t>
      </w:r>
      <w:r w:rsidR="00596910">
        <w:rPr>
          <w:rFonts w:ascii="Times New Roman" w:hAnsi="Times New Roman" w:cs="Times New Roman"/>
          <w:sz w:val="24"/>
          <w:szCs w:val="24"/>
        </w:rPr>
        <w:t xml:space="preserve"> </w:t>
      </w:r>
      <w:r w:rsidR="00596910" w:rsidRPr="00AC75D2">
        <w:rPr>
          <w:rFonts w:ascii="Times New Roman" w:hAnsi="Times New Roman" w:cs="Times New Roman"/>
          <w:sz w:val="24"/>
          <w:szCs w:val="24"/>
        </w:rPr>
        <w:t>(for a related discussion see Casscells, Schoenberger, &amp; Grayboys, 1978)</w:t>
      </w:r>
      <w:r w:rsidR="00531A56" w:rsidRPr="00AC75D2">
        <w:rPr>
          <w:rFonts w:ascii="Times New Roman" w:hAnsi="Times New Roman" w:cs="Times New Roman"/>
          <w:sz w:val="24"/>
          <w:szCs w:val="24"/>
        </w:rPr>
        <w:t xml:space="preserve">. </w:t>
      </w:r>
      <w:r w:rsidR="0077647B">
        <w:rPr>
          <w:rFonts w:ascii="Times New Roman" w:hAnsi="Times New Roman" w:cs="Times New Roman"/>
          <w:sz w:val="24"/>
          <w:szCs w:val="24"/>
        </w:rPr>
        <w:t>Consequently</w:t>
      </w:r>
      <w:r w:rsidR="00596910">
        <w:rPr>
          <w:rFonts w:ascii="Times New Roman" w:hAnsi="Times New Roman" w:cs="Times New Roman"/>
          <w:sz w:val="24"/>
          <w:szCs w:val="24"/>
        </w:rPr>
        <w:t>, the degree to which fraud</w:t>
      </w:r>
      <w:r w:rsidR="00C978A6" w:rsidRPr="00AC75D2">
        <w:rPr>
          <w:rFonts w:ascii="Times New Roman" w:hAnsi="Times New Roman" w:cs="Times New Roman"/>
          <w:sz w:val="24"/>
          <w:szCs w:val="24"/>
        </w:rPr>
        <w:t xml:space="preserve"> is a problem</w:t>
      </w:r>
      <w:r w:rsidR="006E0F70">
        <w:rPr>
          <w:rFonts w:ascii="Times New Roman" w:hAnsi="Times New Roman" w:cs="Times New Roman"/>
          <w:sz w:val="24"/>
          <w:szCs w:val="24"/>
        </w:rPr>
        <w:t xml:space="preserve"> </w:t>
      </w:r>
      <w:r w:rsidR="00C978A6" w:rsidRPr="00AC75D2">
        <w:rPr>
          <w:rFonts w:ascii="Times New Roman" w:hAnsi="Times New Roman" w:cs="Times New Roman"/>
          <w:sz w:val="24"/>
          <w:szCs w:val="24"/>
        </w:rPr>
        <w:t xml:space="preserve">depends heavily on the population of interest to </w:t>
      </w:r>
      <w:r w:rsidR="006E0F70">
        <w:rPr>
          <w:rFonts w:ascii="Times New Roman" w:hAnsi="Times New Roman" w:cs="Times New Roman"/>
          <w:sz w:val="24"/>
          <w:szCs w:val="24"/>
        </w:rPr>
        <w:t>the</w:t>
      </w:r>
      <w:r w:rsidR="00C978A6" w:rsidRPr="00AC75D2">
        <w:rPr>
          <w:rFonts w:ascii="Times New Roman" w:hAnsi="Times New Roman" w:cs="Times New Roman"/>
          <w:sz w:val="24"/>
          <w:szCs w:val="24"/>
        </w:rPr>
        <w:t xml:space="preserve"> researcher</w:t>
      </w:r>
      <w:r w:rsidR="006E0F70">
        <w:rPr>
          <w:rFonts w:ascii="Times New Roman" w:hAnsi="Times New Roman" w:cs="Times New Roman"/>
          <w:sz w:val="24"/>
          <w:szCs w:val="24"/>
        </w:rPr>
        <w:t xml:space="preserve">, and </w:t>
      </w:r>
      <w:r w:rsidR="00C978A6" w:rsidRPr="00AC75D2">
        <w:rPr>
          <w:rFonts w:ascii="Times New Roman" w:hAnsi="Times New Roman" w:cs="Times New Roman"/>
          <w:sz w:val="24"/>
          <w:szCs w:val="24"/>
        </w:rPr>
        <w:t xml:space="preserve">even </w:t>
      </w:r>
      <w:r w:rsidR="006E0F70">
        <w:rPr>
          <w:rFonts w:ascii="Times New Roman" w:hAnsi="Times New Roman" w:cs="Times New Roman"/>
          <w:sz w:val="24"/>
          <w:szCs w:val="24"/>
        </w:rPr>
        <w:t xml:space="preserve">seemingly </w:t>
      </w:r>
      <w:r w:rsidR="00596910">
        <w:rPr>
          <w:rFonts w:ascii="Times New Roman" w:hAnsi="Times New Roman" w:cs="Times New Roman"/>
          <w:sz w:val="24"/>
          <w:szCs w:val="24"/>
        </w:rPr>
        <w:t>negligible rates of fraud</w:t>
      </w:r>
      <w:r w:rsidR="00E306B2">
        <w:rPr>
          <w:rFonts w:ascii="Times New Roman" w:hAnsi="Times New Roman" w:cs="Times New Roman"/>
          <w:sz w:val="24"/>
          <w:szCs w:val="24"/>
        </w:rPr>
        <w:t>ulent behavior</w:t>
      </w:r>
      <w:r w:rsidR="00C978A6" w:rsidRPr="00AC75D2">
        <w:rPr>
          <w:rFonts w:ascii="Times New Roman" w:hAnsi="Times New Roman" w:cs="Times New Roman"/>
          <w:sz w:val="24"/>
          <w:szCs w:val="24"/>
        </w:rPr>
        <w:t xml:space="preserve"> can </w:t>
      </w:r>
      <w:r w:rsidR="00A3399B">
        <w:rPr>
          <w:rFonts w:ascii="Times New Roman" w:hAnsi="Times New Roman" w:cs="Times New Roman"/>
          <w:sz w:val="24"/>
          <w:szCs w:val="24"/>
        </w:rPr>
        <w:t xml:space="preserve">substantially increase </w:t>
      </w:r>
      <w:r w:rsidR="00E306B2">
        <w:rPr>
          <w:rFonts w:ascii="Times New Roman" w:hAnsi="Times New Roman" w:cs="Times New Roman"/>
          <w:sz w:val="24"/>
          <w:szCs w:val="24"/>
        </w:rPr>
        <w:t xml:space="preserve">the number of </w:t>
      </w:r>
      <w:r w:rsidR="00573F41">
        <w:rPr>
          <w:rFonts w:ascii="Times New Roman" w:hAnsi="Times New Roman" w:cs="Times New Roman"/>
          <w:sz w:val="24"/>
          <w:szCs w:val="24"/>
        </w:rPr>
        <w:t>impostor</w:t>
      </w:r>
      <w:r w:rsidR="00E306B2">
        <w:rPr>
          <w:rFonts w:ascii="Times New Roman" w:hAnsi="Times New Roman" w:cs="Times New Roman"/>
          <w:sz w:val="24"/>
          <w:szCs w:val="24"/>
        </w:rPr>
        <w:t xml:space="preserve">s and </w:t>
      </w:r>
      <w:r w:rsidR="00A3399B">
        <w:rPr>
          <w:rFonts w:ascii="Times New Roman" w:hAnsi="Times New Roman" w:cs="Times New Roman"/>
          <w:sz w:val="24"/>
          <w:szCs w:val="24"/>
        </w:rPr>
        <w:t>sampling error.</w:t>
      </w:r>
    </w:p>
    <w:p w14:paraId="29C007F7" w14:textId="68AF65FF" w:rsidR="00E4640F" w:rsidRPr="00AC75D2" w:rsidRDefault="00CD6A9A" w:rsidP="00B57377">
      <w:pPr>
        <w:spacing w:after="240" w:line="480" w:lineRule="auto"/>
        <w:rPr>
          <w:rFonts w:ascii="Times New Roman" w:hAnsi="Times New Roman" w:cs="Times New Roman"/>
          <w:sz w:val="24"/>
          <w:szCs w:val="24"/>
        </w:rPr>
      </w:pPr>
      <w:r w:rsidRPr="00AC75D2">
        <w:rPr>
          <w:rFonts w:ascii="Times New Roman" w:hAnsi="Times New Roman" w:cs="Times New Roman"/>
          <w:sz w:val="24"/>
          <w:szCs w:val="24"/>
        </w:rPr>
        <w:lastRenderedPageBreak/>
        <w:tab/>
        <w:t xml:space="preserve">In sum, the </w:t>
      </w:r>
      <w:r w:rsidR="007809F9" w:rsidRPr="00AC75D2">
        <w:rPr>
          <w:rFonts w:ascii="Times New Roman" w:hAnsi="Times New Roman" w:cs="Times New Roman"/>
          <w:sz w:val="24"/>
          <w:szCs w:val="24"/>
        </w:rPr>
        <w:t xml:space="preserve">extent </w:t>
      </w:r>
      <w:r w:rsidR="0077647B">
        <w:rPr>
          <w:rFonts w:ascii="Times New Roman" w:hAnsi="Times New Roman" w:cs="Times New Roman"/>
          <w:sz w:val="24"/>
          <w:szCs w:val="24"/>
        </w:rPr>
        <w:t xml:space="preserve">and conditions under </w:t>
      </w:r>
      <w:r w:rsidR="007809F9" w:rsidRPr="00AC75D2">
        <w:rPr>
          <w:rFonts w:ascii="Times New Roman" w:hAnsi="Times New Roman" w:cs="Times New Roman"/>
          <w:sz w:val="24"/>
          <w:szCs w:val="24"/>
        </w:rPr>
        <w:t xml:space="preserve">which </w:t>
      </w:r>
      <w:r w:rsidR="00D17657" w:rsidRPr="00AC75D2">
        <w:rPr>
          <w:rFonts w:ascii="Times New Roman" w:hAnsi="Times New Roman" w:cs="Times New Roman"/>
          <w:sz w:val="24"/>
          <w:szCs w:val="24"/>
        </w:rPr>
        <w:t xml:space="preserve">researchers </w:t>
      </w:r>
      <w:r w:rsidR="00650A81" w:rsidRPr="00AC75D2">
        <w:rPr>
          <w:rFonts w:ascii="Times New Roman" w:hAnsi="Times New Roman" w:cs="Times New Roman"/>
          <w:sz w:val="24"/>
          <w:szCs w:val="24"/>
        </w:rPr>
        <w:t>can</w:t>
      </w:r>
      <w:r w:rsidR="00D17657" w:rsidRPr="00AC75D2">
        <w:rPr>
          <w:rFonts w:ascii="Times New Roman" w:hAnsi="Times New Roman" w:cs="Times New Roman"/>
          <w:sz w:val="24"/>
          <w:szCs w:val="24"/>
        </w:rPr>
        <w:t xml:space="preserve"> rely on self-reported </w:t>
      </w:r>
      <w:r w:rsidR="007809F9" w:rsidRPr="00AC75D2">
        <w:rPr>
          <w:rFonts w:ascii="Times New Roman" w:hAnsi="Times New Roman" w:cs="Times New Roman"/>
          <w:sz w:val="24"/>
          <w:szCs w:val="24"/>
        </w:rPr>
        <w:t xml:space="preserve">study </w:t>
      </w:r>
      <w:r w:rsidR="00D17657" w:rsidRPr="00AC75D2">
        <w:rPr>
          <w:rFonts w:ascii="Times New Roman" w:hAnsi="Times New Roman" w:cs="Times New Roman"/>
          <w:sz w:val="24"/>
          <w:szCs w:val="24"/>
        </w:rPr>
        <w:t xml:space="preserve">eligibility </w:t>
      </w:r>
      <w:r w:rsidR="0077647B">
        <w:rPr>
          <w:rFonts w:ascii="Times New Roman" w:hAnsi="Times New Roman" w:cs="Times New Roman"/>
          <w:sz w:val="24"/>
          <w:szCs w:val="24"/>
        </w:rPr>
        <w:t>is unknown</w:t>
      </w:r>
      <w:r w:rsidR="00F418C6" w:rsidRPr="00AC75D2">
        <w:rPr>
          <w:rFonts w:ascii="Times New Roman" w:hAnsi="Times New Roman" w:cs="Times New Roman"/>
          <w:sz w:val="24"/>
          <w:szCs w:val="24"/>
        </w:rPr>
        <w:t xml:space="preserve"> and pressing to answer. </w:t>
      </w:r>
      <w:r w:rsidR="001C795E" w:rsidRPr="00AC75D2">
        <w:rPr>
          <w:rFonts w:ascii="Times New Roman" w:hAnsi="Times New Roman" w:cs="Times New Roman"/>
          <w:sz w:val="24"/>
          <w:szCs w:val="24"/>
        </w:rPr>
        <w:t>Across fours studies, we show</w:t>
      </w:r>
      <w:r w:rsidR="00762422" w:rsidRPr="00AC75D2">
        <w:rPr>
          <w:rFonts w:ascii="Times New Roman" w:hAnsi="Times New Roman" w:cs="Times New Roman"/>
          <w:sz w:val="24"/>
          <w:szCs w:val="24"/>
        </w:rPr>
        <w:t xml:space="preserve"> that </w:t>
      </w:r>
      <w:r w:rsidR="00A3399B">
        <w:rPr>
          <w:rFonts w:ascii="Times New Roman" w:hAnsi="Times New Roman" w:cs="Times New Roman"/>
          <w:sz w:val="24"/>
          <w:szCs w:val="24"/>
        </w:rPr>
        <w:t xml:space="preserve">MTurk </w:t>
      </w:r>
      <w:r w:rsidR="00E4640F" w:rsidRPr="00AC75D2">
        <w:rPr>
          <w:rFonts w:ascii="Times New Roman" w:hAnsi="Times New Roman" w:cs="Times New Roman"/>
          <w:sz w:val="24"/>
          <w:szCs w:val="24"/>
        </w:rPr>
        <w:t xml:space="preserve">workers lie to gain admission to studies when </w:t>
      </w:r>
      <w:r w:rsidR="00650A81" w:rsidRPr="00AC75D2">
        <w:rPr>
          <w:rFonts w:ascii="Times New Roman" w:hAnsi="Times New Roman" w:cs="Times New Roman"/>
          <w:sz w:val="24"/>
          <w:szCs w:val="24"/>
        </w:rPr>
        <w:t xml:space="preserve">they become aware of </w:t>
      </w:r>
      <w:r w:rsidR="00E4640F" w:rsidRPr="00AC75D2">
        <w:rPr>
          <w:rFonts w:ascii="Times New Roman" w:hAnsi="Times New Roman" w:cs="Times New Roman"/>
          <w:sz w:val="24"/>
          <w:szCs w:val="24"/>
        </w:rPr>
        <w:t xml:space="preserve">prescreening </w:t>
      </w:r>
      <w:r w:rsidR="00650A81" w:rsidRPr="00AC75D2">
        <w:rPr>
          <w:rFonts w:ascii="Times New Roman" w:hAnsi="Times New Roman" w:cs="Times New Roman"/>
          <w:sz w:val="24"/>
          <w:szCs w:val="24"/>
        </w:rPr>
        <w:t>requirements</w:t>
      </w:r>
      <w:r w:rsidR="00E4640F" w:rsidRPr="00AC75D2">
        <w:rPr>
          <w:rFonts w:ascii="Times New Roman" w:hAnsi="Times New Roman" w:cs="Times New Roman"/>
          <w:sz w:val="24"/>
          <w:szCs w:val="24"/>
        </w:rPr>
        <w:t xml:space="preserve">, either through </w:t>
      </w:r>
      <w:r w:rsidR="00FC79D1" w:rsidRPr="00AC75D2">
        <w:rPr>
          <w:rFonts w:ascii="Times New Roman" w:hAnsi="Times New Roman" w:cs="Times New Roman"/>
          <w:sz w:val="24"/>
          <w:szCs w:val="24"/>
        </w:rPr>
        <w:t xml:space="preserve">reading explicit </w:t>
      </w:r>
      <w:r w:rsidR="00E4640F" w:rsidRPr="00AC75D2">
        <w:rPr>
          <w:rFonts w:ascii="Times New Roman" w:hAnsi="Times New Roman" w:cs="Times New Roman"/>
          <w:sz w:val="24"/>
          <w:szCs w:val="24"/>
        </w:rPr>
        <w:t xml:space="preserve">inclusion criteria </w:t>
      </w:r>
      <w:r w:rsidR="00606460" w:rsidRPr="00AC75D2">
        <w:rPr>
          <w:rFonts w:ascii="Times New Roman" w:hAnsi="Times New Roman" w:cs="Times New Roman"/>
          <w:sz w:val="24"/>
          <w:szCs w:val="24"/>
        </w:rPr>
        <w:t>(</w:t>
      </w:r>
      <w:r w:rsidR="000E5149" w:rsidRPr="00AC75D2">
        <w:rPr>
          <w:rFonts w:ascii="Times New Roman" w:hAnsi="Times New Roman" w:cs="Times New Roman"/>
          <w:sz w:val="24"/>
          <w:szCs w:val="24"/>
        </w:rPr>
        <w:t>Studies 1-2)</w:t>
      </w:r>
      <w:r w:rsidR="007809F9" w:rsidRPr="00AC75D2">
        <w:rPr>
          <w:rFonts w:ascii="Times New Roman" w:hAnsi="Times New Roman" w:cs="Times New Roman"/>
          <w:sz w:val="24"/>
          <w:szCs w:val="24"/>
        </w:rPr>
        <w:t>,</w:t>
      </w:r>
      <w:r w:rsidR="000E5149" w:rsidRPr="00AC75D2">
        <w:rPr>
          <w:rFonts w:ascii="Times New Roman" w:hAnsi="Times New Roman" w:cs="Times New Roman"/>
          <w:sz w:val="24"/>
          <w:szCs w:val="24"/>
        </w:rPr>
        <w:t xml:space="preserve"> </w:t>
      </w:r>
      <w:r w:rsidR="00E4640F" w:rsidRPr="00AC75D2">
        <w:rPr>
          <w:rFonts w:ascii="Times New Roman" w:hAnsi="Times New Roman" w:cs="Times New Roman"/>
          <w:sz w:val="24"/>
          <w:szCs w:val="24"/>
        </w:rPr>
        <w:t xml:space="preserve">or </w:t>
      </w:r>
      <w:r w:rsidR="000E5149" w:rsidRPr="00AC75D2">
        <w:rPr>
          <w:rFonts w:ascii="Times New Roman" w:hAnsi="Times New Roman" w:cs="Times New Roman"/>
          <w:sz w:val="24"/>
          <w:szCs w:val="24"/>
        </w:rPr>
        <w:t xml:space="preserve">by </w:t>
      </w:r>
      <w:r w:rsidR="00FC79D1" w:rsidRPr="00AC75D2">
        <w:rPr>
          <w:rFonts w:ascii="Times New Roman" w:hAnsi="Times New Roman" w:cs="Times New Roman"/>
          <w:sz w:val="24"/>
          <w:szCs w:val="24"/>
        </w:rPr>
        <w:t xml:space="preserve">being excluded </w:t>
      </w:r>
      <w:r w:rsidR="007809F9" w:rsidRPr="00AC75D2">
        <w:rPr>
          <w:rFonts w:ascii="Times New Roman" w:hAnsi="Times New Roman" w:cs="Times New Roman"/>
          <w:sz w:val="24"/>
          <w:szCs w:val="24"/>
        </w:rPr>
        <w:t>due to ineligibility</w:t>
      </w:r>
      <w:r w:rsidR="00E4640F" w:rsidRPr="00AC75D2">
        <w:rPr>
          <w:rFonts w:ascii="Times New Roman" w:hAnsi="Times New Roman" w:cs="Times New Roman"/>
          <w:sz w:val="24"/>
          <w:szCs w:val="24"/>
        </w:rPr>
        <w:t xml:space="preserve"> (Studies </w:t>
      </w:r>
      <w:r w:rsidR="000E5149" w:rsidRPr="00AC75D2">
        <w:rPr>
          <w:rFonts w:ascii="Times New Roman" w:hAnsi="Times New Roman" w:cs="Times New Roman"/>
          <w:sz w:val="24"/>
          <w:szCs w:val="24"/>
        </w:rPr>
        <w:t>3-4</w:t>
      </w:r>
      <w:r w:rsidR="00B578F5" w:rsidRPr="00AC75D2">
        <w:rPr>
          <w:rFonts w:ascii="Times New Roman" w:hAnsi="Times New Roman" w:cs="Times New Roman"/>
          <w:sz w:val="24"/>
          <w:szCs w:val="24"/>
        </w:rPr>
        <w:t>a</w:t>
      </w:r>
      <w:r w:rsidR="00E4640F" w:rsidRPr="00AC75D2">
        <w:rPr>
          <w:rFonts w:ascii="Times New Roman" w:hAnsi="Times New Roman" w:cs="Times New Roman"/>
          <w:sz w:val="24"/>
          <w:szCs w:val="24"/>
        </w:rPr>
        <w:t>)</w:t>
      </w:r>
      <w:r w:rsidR="005D38DF" w:rsidRPr="00AC75D2">
        <w:rPr>
          <w:rFonts w:ascii="Times New Roman" w:hAnsi="Times New Roman" w:cs="Times New Roman"/>
          <w:sz w:val="24"/>
          <w:szCs w:val="24"/>
        </w:rPr>
        <w:t>, or by prior e</w:t>
      </w:r>
      <w:r w:rsidR="007809F9" w:rsidRPr="00AC75D2">
        <w:rPr>
          <w:rFonts w:ascii="Times New Roman" w:hAnsi="Times New Roman" w:cs="Times New Roman"/>
          <w:sz w:val="24"/>
          <w:szCs w:val="24"/>
        </w:rPr>
        <w:t xml:space="preserve">xposure to a study </w:t>
      </w:r>
      <w:r w:rsidR="00650A81" w:rsidRPr="00AC75D2">
        <w:rPr>
          <w:rFonts w:ascii="Times New Roman" w:hAnsi="Times New Roman" w:cs="Times New Roman"/>
          <w:sz w:val="24"/>
          <w:szCs w:val="24"/>
        </w:rPr>
        <w:t>with similar inclusion criteria</w:t>
      </w:r>
      <w:r w:rsidR="005D38DF" w:rsidRPr="00AC75D2">
        <w:rPr>
          <w:rFonts w:ascii="Times New Roman" w:hAnsi="Times New Roman" w:cs="Times New Roman"/>
          <w:sz w:val="24"/>
          <w:szCs w:val="24"/>
        </w:rPr>
        <w:t xml:space="preserve"> (Study 4b)</w:t>
      </w:r>
      <w:r w:rsidR="00E4640F" w:rsidRPr="00AC75D2">
        <w:rPr>
          <w:rFonts w:ascii="Times New Roman" w:hAnsi="Times New Roman" w:cs="Times New Roman"/>
          <w:sz w:val="24"/>
          <w:szCs w:val="24"/>
        </w:rPr>
        <w:t xml:space="preserve">. </w:t>
      </w:r>
      <w:r w:rsidR="00596910">
        <w:rPr>
          <w:rFonts w:ascii="Times New Roman" w:hAnsi="Times New Roman" w:cs="Times New Roman"/>
          <w:sz w:val="24"/>
          <w:szCs w:val="24"/>
        </w:rPr>
        <w:t>Fraudulent</w:t>
      </w:r>
      <w:r w:rsidR="00E4640F" w:rsidRPr="00AC75D2">
        <w:rPr>
          <w:rFonts w:ascii="Times New Roman" w:hAnsi="Times New Roman" w:cs="Times New Roman"/>
          <w:sz w:val="24"/>
          <w:szCs w:val="24"/>
        </w:rPr>
        <w:t xml:space="preserve"> </w:t>
      </w:r>
      <w:r w:rsidR="00F06C6D">
        <w:rPr>
          <w:rFonts w:ascii="Times New Roman" w:hAnsi="Times New Roman" w:cs="Times New Roman"/>
          <w:sz w:val="24"/>
          <w:szCs w:val="24"/>
        </w:rPr>
        <w:t>participant</w:t>
      </w:r>
      <w:r w:rsidR="00E4640F" w:rsidRPr="00AC75D2">
        <w:rPr>
          <w:rFonts w:ascii="Times New Roman" w:hAnsi="Times New Roman" w:cs="Times New Roman"/>
          <w:sz w:val="24"/>
          <w:szCs w:val="24"/>
        </w:rPr>
        <w:t>s manage to complete surveys even when commonly used countermeasures are employed (Study 4</w:t>
      </w:r>
      <w:r w:rsidR="005D38DF" w:rsidRPr="00AC75D2">
        <w:rPr>
          <w:rFonts w:ascii="Times New Roman" w:hAnsi="Times New Roman" w:cs="Times New Roman"/>
          <w:sz w:val="24"/>
          <w:szCs w:val="24"/>
        </w:rPr>
        <w:t>a</w:t>
      </w:r>
      <w:r w:rsidR="00E4640F" w:rsidRPr="00AC75D2">
        <w:rPr>
          <w:rFonts w:ascii="Times New Roman" w:hAnsi="Times New Roman" w:cs="Times New Roman"/>
          <w:sz w:val="24"/>
          <w:szCs w:val="24"/>
        </w:rPr>
        <w:t xml:space="preserve">). </w:t>
      </w:r>
      <w:r w:rsidR="00596910">
        <w:rPr>
          <w:rFonts w:ascii="Times New Roman" w:hAnsi="Times New Roman" w:cs="Times New Roman"/>
          <w:sz w:val="24"/>
          <w:szCs w:val="24"/>
        </w:rPr>
        <w:t>Fraud</w:t>
      </w:r>
      <w:r w:rsidR="001C795E" w:rsidRPr="00AC75D2">
        <w:rPr>
          <w:rFonts w:ascii="Times New Roman" w:hAnsi="Times New Roman" w:cs="Times New Roman"/>
          <w:sz w:val="24"/>
          <w:szCs w:val="24"/>
        </w:rPr>
        <w:t xml:space="preserve"> rates may be particularly high when studies are more lucrative (Study 3), </w:t>
      </w:r>
      <w:r w:rsidR="00650A81" w:rsidRPr="00AC75D2">
        <w:rPr>
          <w:rFonts w:ascii="Times New Roman" w:hAnsi="Times New Roman" w:cs="Times New Roman"/>
          <w:sz w:val="24"/>
          <w:szCs w:val="24"/>
        </w:rPr>
        <w:t>but</w:t>
      </w:r>
      <w:r w:rsidR="001C795E" w:rsidRPr="00AC75D2">
        <w:rPr>
          <w:rFonts w:ascii="Times New Roman" w:hAnsi="Times New Roman" w:cs="Times New Roman"/>
          <w:sz w:val="24"/>
          <w:szCs w:val="24"/>
        </w:rPr>
        <w:t xml:space="preserve"> seem to be independent of workers’</w:t>
      </w:r>
      <w:r w:rsidR="00E4640F" w:rsidRPr="00AC75D2">
        <w:rPr>
          <w:rFonts w:ascii="Times New Roman" w:hAnsi="Times New Roman" w:cs="Times New Roman"/>
          <w:sz w:val="24"/>
          <w:szCs w:val="24"/>
        </w:rPr>
        <w:t xml:space="preserve"> experience </w:t>
      </w:r>
      <w:r w:rsidR="000E5149" w:rsidRPr="00AC75D2">
        <w:rPr>
          <w:rFonts w:ascii="Times New Roman" w:hAnsi="Times New Roman" w:cs="Times New Roman"/>
          <w:sz w:val="24"/>
          <w:szCs w:val="24"/>
        </w:rPr>
        <w:t xml:space="preserve">completing research studies </w:t>
      </w:r>
      <w:r w:rsidR="00E4640F" w:rsidRPr="00AC75D2">
        <w:rPr>
          <w:rFonts w:ascii="Times New Roman" w:hAnsi="Times New Roman" w:cs="Times New Roman"/>
          <w:sz w:val="24"/>
          <w:szCs w:val="24"/>
        </w:rPr>
        <w:t>(Studies 1</w:t>
      </w:r>
      <w:r w:rsidR="00A3399B">
        <w:rPr>
          <w:rFonts w:ascii="Times New Roman" w:hAnsi="Times New Roman" w:cs="Times New Roman"/>
          <w:sz w:val="24"/>
          <w:szCs w:val="24"/>
        </w:rPr>
        <w:t>-</w:t>
      </w:r>
      <w:r w:rsidR="00E4640F" w:rsidRPr="00AC75D2">
        <w:rPr>
          <w:rFonts w:ascii="Times New Roman" w:hAnsi="Times New Roman" w:cs="Times New Roman"/>
          <w:sz w:val="24"/>
          <w:szCs w:val="24"/>
        </w:rPr>
        <w:t>2)</w:t>
      </w:r>
      <w:r w:rsidR="001C795E" w:rsidRPr="00AC75D2">
        <w:rPr>
          <w:rFonts w:ascii="Times New Roman" w:hAnsi="Times New Roman" w:cs="Times New Roman"/>
          <w:sz w:val="24"/>
          <w:szCs w:val="24"/>
        </w:rPr>
        <w:t xml:space="preserve"> and </w:t>
      </w:r>
      <w:r w:rsidR="00E4640F" w:rsidRPr="00AC75D2">
        <w:rPr>
          <w:rFonts w:ascii="Times New Roman" w:hAnsi="Times New Roman" w:cs="Times New Roman"/>
          <w:sz w:val="24"/>
          <w:szCs w:val="24"/>
        </w:rPr>
        <w:t>past quality of work (Study 4</w:t>
      </w:r>
      <w:r w:rsidR="00AA283D" w:rsidRPr="00AC75D2">
        <w:rPr>
          <w:rFonts w:ascii="Times New Roman" w:hAnsi="Times New Roman" w:cs="Times New Roman"/>
          <w:sz w:val="24"/>
          <w:szCs w:val="24"/>
        </w:rPr>
        <w:t>a</w:t>
      </w:r>
      <w:r w:rsidR="00E4640F" w:rsidRPr="00AC75D2">
        <w:rPr>
          <w:rFonts w:ascii="Times New Roman" w:hAnsi="Times New Roman" w:cs="Times New Roman"/>
          <w:sz w:val="24"/>
          <w:szCs w:val="24"/>
        </w:rPr>
        <w:t>)</w:t>
      </w:r>
      <w:r w:rsidR="001C795E" w:rsidRPr="00AC75D2">
        <w:rPr>
          <w:rFonts w:ascii="Times New Roman" w:hAnsi="Times New Roman" w:cs="Times New Roman"/>
          <w:sz w:val="24"/>
          <w:szCs w:val="24"/>
        </w:rPr>
        <w:t xml:space="preserve">. </w:t>
      </w:r>
      <w:r w:rsidR="00B57377" w:rsidRPr="00AC75D2">
        <w:rPr>
          <w:rFonts w:ascii="Times New Roman" w:hAnsi="Times New Roman" w:cs="Times New Roman"/>
          <w:sz w:val="24"/>
          <w:szCs w:val="24"/>
        </w:rPr>
        <w:t>After reporting this evidence on the unreliability of self-reported eligibility, we discuss solutions for researchers to ensure their crowdsourced samples match the desired characteristics.</w:t>
      </w:r>
    </w:p>
    <w:p w14:paraId="010B085D" w14:textId="486554A9" w:rsidR="00CD6A9A" w:rsidRPr="00AC75D2" w:rsidRDefault="00181CD9" w:rsidP="00E466DE">
      <w:pPr>
        <w:spacing w:after="240" w:line="480" w:lineRule="auto"/>
        <w:jc w:val="center"/>
        <w:rPr>
          <w:rFonts w:ascii="Times New Roman" w:eastAsia="Times New Roman" w:hAnsi="Times New Roman" w:cs="Times New Roman"/>
          <w:b/>
          <w:sz w:val="24"/>
          <w:szCs w:val="24"/>
        </w:rPr>
      </w:pPr>
      <w:r w:rsidRPr="00AC75D2">
        <w:rPr>
          <w:rFonts w:ascii="Times New Roman" w:eastAsia="Times New Roman" w:hAnsi="Times New Roman" w:cs="Times New Roman"/>
          <w:b/>
          <w:sz w:val="24"/>
          <w:szCs w:val="24"/>
        </w:rPr>
        <w:t>Study 1</w:t>
      </w:r>
    </w:p>
    <w:p w14:paraId="212D0D76" w14:textId="1475B16F" w:rsidR="00B80925" w:rsidRPr="00AC75D2" w:rsidRDefault="0070536E" w:rsidP="00E466DE">
      <w:pPr>
        <w:spacing w:after="240" w:line="480" w:lineRule="auto"/>
        <w:rPr>
          <w:rFonts w:ascii="Times New Roman" w:eastAsia="Times New Roman" w:hAnsi="Times New Roman" w:cs="Times New Roman"/>
          <w:sz w:val="24"/>
          <w:szCs w:val="24"/>
        </w:rPr>
      </w:pPr>
      <w:r w:rsidRPr="00AC75D2">
        <w:rPr>
          <w:rFonts w:ascii="Times New Roman" w:eastAsia="Times New Roman" w:hAnsi="Times New Roman" w:cs="Times New Roman"/>
          <w:b/>
          <w:sz w:val="24"/>
          <w:szCs w:val="24"/>
        </w:rPr>
        <w:t>Method</w:t>
      </w:r>
    </w:p>
    <w:p w14:paraId="5FC957A8" w14:textId="0D07D0F9" w:rsidR="00E4640F" w:rsidRPr="00AC75D2" w:rsidRDefault="004C34D8" w:rsidP="00447A5E">
      <w:pPr>
        <w:spacing w:after="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sz w:val="24"/>
          <w:szCs w:val="24"/>
        </w:rPr>
        <w:tab/>
      </w:r>
      <w:r w:rsidR="00650A81" w:rsidRPr="00AC75D2">
        <w:rPr>
          <w:rFonts w:ascii="Times New Roman" w:eastAsia="Times New Roman" w:hAnsi="Times New Roman" w:cs="Times New Roman"/>
          <w:sz w:val="24"/>
          <w:szCs w:val="24"/>
        </w:rPr>
        <w:t>U</w:t>
      </w:r>
      <w:r w:rsidR="00A90EC8" w:rsidRPr="00AC75D2">
        <w:rPr>
          <w:rFonts w:ascii="Times New Roman" w:eastAsia="Times New Roman" w:hAnsi="Times New Roman" w:cs="Times New Roman"/>
          <w:sz w:val="24"/>
          <w:szCs w:val="24"/>
        </w:rPr>
        <w:t xml:space="preserve">nless specified otherwise, </w:t>
      </w:r>
      <w:r w:rsidR="00650A81" w:rsidRPr="00AC75D2">
        <w:rPr>
          <w:rFonts w:ascii="Times New Roman" w:eastAsia="Times New Roman" w:hAnsi="Times New Roman" w:cs="Times New Roman"/>
          <w:sz w:val="24"/>
          <w:szCs w:val="24"/>
        </w:rPr>
        <w:t xml:space="preserve">across all studies </w:t>
      </w:r>
      <w:r w:rsidR="00E4640F" w:rsidRPr="00AC75D2">
        <w:rPr>
          <w:rFonts w:ascii="Times New Roman" w:eastAsia="Times New Roman" w:hAnsi="Times New Roman" w:cs="Times New Roman"/>
          <w:color w:val="000000"/>
          <w:sz w:val="24"/>
          <w:szCs w:val="24"/>
        </w:rPr>
        <w:t>we recruited workers who had com</w:t>
      </w:r>
      <w:r w:rsidR="00A90EC8" w:rsidRPr="00AC75D2">
        <w:rPr>
          <w:rFonts w:ascii="Times New Roman" w:eastAsia="Times New Roman" w:hAnsi="Times New Roman" w:cs="Times New Roman"/>
          <w:color w:val="000000"/>
          <w:sz w:val="24"/>
          <w:szCs w:val="24"/>
        </w:rPr>
        <w:t xml:space="preserve">pleted at least 100 MTurk tasks with </w:t>
      </w:r>
      <w:r w:rsidR="00E4640F" w:rsidRPr="00AC75D2">
        <w:rPr>
          <w:rFonts w:ascii="Times New Roman" w:eastAsia="Times New Roman" w:hAnsi="Times New Roman" w:cs="Times New Roman"/>
          <w:color w:val="000000"/>
          <w:sz w:val="24"/>
          <w:szCs w:val="24"/>
        </w:rPr>
        <w:t>a 95% or greater ratio of approved/submitted tasks</w:t>
      </w:r>
      <w:r w:rsidR="0085767F" w:rsidRPr="00AC75D2">
        <w:rPr>
          <w:rFonts w:ascii="Times New Roman" w:eastAsia="Times New Roman" w:hAnsi="Times New Roman" w:cs="Times New Roman"/>
          <w:color w:val="000000"/>
          <w:sz w:val="24"/>
          <w:szCs w:val="24"/>
        </w:rPr>
        <w:t xml:space="preserve"> (following Peer, Vosgerau, &amp; Acquisti, 2014)</w:t>
      </w:r>
      <w:r w:rsidR="00650A81" w:rsidRPr="00AC75D2">
        <w:rPr>
          <w:rFonts w:ascii="Times New Roman" w:eastAsia="Times New Roman" w:hAnsi="Times New Roman" w:cs="Times New Roman"/>
          <w:color w:val="000000"/>
          <w:sz w:val="24"/>
          <w:szCs w:val="24"/>
        </w:rPr>
        <w:t>. Workers were</w:t>
      </w:r>
      <w:r w:rsidR="002B6590" w:rsidRPr="00AC75D2">
        <w:rPr>
          <w:rFonts w:ascii="Times New Roman" w:eastAsia="Times New Roman" w:hAnsi="Times New Roman" w:cs="Times New Roman"/>
          <w:color w:val="000000"/>
          <w:sz w:val="24"/>
          <w:szCs w:val="24"/>
        </w:rPr>
        <w:t xml:space="preserve"> compensated</w:t>
      </w:r>
      <w:r w:rsidR="00A90EC8" w:rsidRPr="00AC75D2">
        <w:rPr>
          <w:rFonts w:ascii="Times New Roman" w:eastAsia="Times New Roman" w:hAnsi="Times New Roman" w:cs="Times New Roman"/>
          <w:color w:val="000000"/>
          <w:sz w:val="24"/>
          <w:szCs w:val="24"/>
        </w:rPr>
        <w:t xml:space="preserve"> </w:t>
      </w:r>
      <w:r w:rsidR="00E4640F" w:rsidRPr="00AC75D2">
        <w:rPr>
          <w:rFonts w:ascii="Times New Roman" w:eastAsia="Times New Roman" w:hAnsi="Times New Roman" w:cs="Times New Roman"/>
          <w:color w:val="000000"/>
          <w:sz w:val="24"/>
          <w:szCs w:val="24"/>
        </w:rPr>
        <w:t xml:space="preserve">with $0.10 per </w:t>
      </w:r>
      <w:r w:rsidR="00A90EC8" w:rsidRPr="00AC75D2">
        <w:rPr>
          <w:rFonts w:ascii="Times New Roman" w:eastAsia="Times New Roman" w:hAnsi="Times New Roman" w:cs="Times New Roman"/>
          <w:color w:val="000000"/>
          <w:sz w:val="24"/>
          <w:szCs w:val="24"/>
        </w:rPr>
        <w:t xml:space="preserve">estimated </w:t>
      </w:r>
      <w:r w:rsidR="00E4640F" w:rsidRPr="00AC75D2">
        <w:rPr>
          <w:rFonts w:ascii="Times New Roman" w:eastAsia="Times New Roman" w:hAnsi="Times New Roman" w:cs="Times New Roman"/>
          <w:color w:val="000000"/>
          <w:sz w:val="24"/>
          <w:szCs w:val="24"/>
        </w:rPr>
        <w:t>minute</w:t>
      </w:r>
      <w:r w:rsidR="00B36092" w:rsidRPr="00AC75D2">
        <w:rPr>
          <w:rFonts w:ascii="Times New Roman" w:eastAsia="Times New Roman" w:hAnsi="Times New Roman" w:cs="Times New Roman"/>
          <w:color w:val="000000"/>
          <w:sz w:val="24"/>
          <w:szCs w:val="24"/>
        </w:rPr>
        <w:t xml:space="preserve"> </w:t>
      </w:r>
      <w:r w:rsidR="00E4640F" w:rsidRPr="00AC75D2">
        <w:rPr>
          <w:rFonts w:ascii="Times New Roman" w:eastAsia="Times New Roman" w:hAnsi="Times New Roman" w:cs="Times New Roman"/>
          <w:color w:val="000000"/>
          <w:sz w:val="24"/>
          <w:szCs w:val="24"/>
        </w:rPr>
        <w:t>of participation</w:t>
      </w:r>
      <w:r w:rsidR="0077647B">
        <w:rPr>
          <w:rFonts w:ascii="Times New Roman" w:eastAsia="Times New Roman" w:hAnsi="Times New Roman" w:cs="Times New Roman"/>
          <w:color w:val="000000"/>
          <w:sz w:val="24"/>
          <w:szCs w:val="24"/>
        </w:rPr>
        <w:t xml:space="preserve"> following recommended best practices (Chandler &amp; Shapiro, 2016)</w:t>
      </w:r>
      <w:r w:rsidR="0070578E" w:rsidRPr="00AC75D2">
        <w:rPr>
          <w:rFonts w:ascii="Times New Roman" w:eastAsia="Times New Roman" w:hAnsi="Times New Roman" w:cs="Times New Roman"/>
          <w:color w:val="000000"/>
          <w:sz w:val="24"/>
          <w:szCs w:val="24"/>
        </w:rPr>
        <w:t>.</w:t>
      </w:r>
    </w:p>
    <w:p w14:paraId="1F4C8040" w14:textId="27314816" w:rsidR="00CD6A9A" w:rsidRPr="00AC75D2" w:rsidRDefault="00650A81" w:rsidP="00447A5E">
      <w:pPr>
        <w:spacing w:after="240" w:line="480" w:lineRule="auto"/>
        <w:ind w:firstLine="720"/>
        <w:contextualSpacing/>
        <w:rPr>
          <w:rFonts w:ascii="Times New Roman" w:eastAsia="Times New Roman" w:hAnsi="Times New Roman" w:cs="Times New Roman"/>
          <w:sz w:val="24"/>
          <w:szCs w:val="24"/>
        </w:rPr>
      </w:pPr>
      <w:r w:rsidRPr="00AC75D2">
        <w:rPr>
          <w:rFonts w:ascii="Times New Roman" w:eastAsia="Times New Roman" w:hAnsi="Times New Roman" w:cs="Times New Roman"/>
          <w:sz w:val="24"/>
          <w:szCs w:val="24"/>
        </w:rPr>
        <w:t xml:space="preserve">In Study 1, </w:t>
      </w:r>
      <w:r w:rsidR="00723729" w:rsidRPr="00AC75D2">
        <w:rPr>
          <w:rFonts w:ascii="Times New Roman" w:eastAsia="Times New Roman" w:hAnsi="Times New Roman" w:cs="Times New Roman"/>
          <w:sz w:val="24"/>
          <w:szCs w:val="24"/>
        </w:rPr>
        <w:t>2</w:t>
      </w:r>
      <w:r w:rsidR="00800781">
        <w:rPr>
          <w:rFonts w:ascii="Times New Roman" w:eastAsia="Times New Roman" w:hAnsi="Times New Roman" w:cs="Times New Roman"/>
          <w:sz w:val="24"/>
          <w:szCs w:val="24"/>
        </w:rPr>
        <w:t>,</w:t>
      </w:r>
      <w:r w:rsidR="00723729" w:rsidRPr="00AC75D2">
        <w:rPr>
          <w:rFonts w:ascii="Times New Roman" w:eastAsia="Times New Roman" w:hAnsi="Times New Roman" w:cs="Times New Roman"/>
          <w:sz w:val="24"/>
          <w:szCs w:val="24"/>
        </w:rPr>
        <w:t xml:space="preserve">397 </w:t>
      </w:r>
      <w:r w:rsidRPr="00AC75D2">
        <w:rPr>
          <w:rFonts w:ascii="Times New Roman" w:eastAsia="Times New Roman" w:hAnsi="Times New Roman" w:cs="Times New Roman"/>
          <w:sz w:val="24"/>
          <w:szCs w:val="24"/>
        </w:rPr>
        <w:t xml:space="preserve">workers who had completed a previous study </w:t>
      </w:r>
      <w:r w:rsidR="00723729" w:rsidRPr="00AC75D2">
        <w:rPr>
          <w:rFonts w:ascii="Times New Roman" w:eastAsia="Times New Roman" w:hAnsi="Times New Roman" w:cs="Times New Roman"/>
          <w:sz w:val="24"/>
          <w:szCs w:val="24"/>
        </w:rPr>
        <w:t xml:space="preserve">answered </w:t>
      </w:r>
      <w:r w:rsidRPr="00AC75D2">
        <w:rPr>
          <w:rFonts w:ascii="Times New Roman" w:eastAsia="Times New Roman" w:hAnsi="Times New Roman" w:cs="Times New Roman"/>
          <w:sz w:val="24"/>
          <w:szCs w:val="24"/>
        </w:rPr>
        <w:t xml:space="preserve">three questions about state education testing. </w:t>
      </w:r>
      <w:r w:rsidR="006B5998" w:rsidRPr="00AC75D2">
        <w:rPr>
          <w:rFonts w:ascii="Times New Roman" w:eastAsia="Times New Roman" w:hAnsi="Times New Roman" w:cs="Times New Roman"/>
          <w:sz w:val="24"/>
          <w:szCs w:val="24"/>
        </w:rPr>
        <w:t xml:space="preserve">They were then </w:t>
      </w:r>
      <w:r w:rsidR="00723729" w:rsidRPr="00AC75D2">
        <w:rPr>
          <w:rFonts w:ascii="Times New Roman" w:eastAsia="Times New Roman" w:hAnsi="Times New Roman" w:cs="Times New Roman"/>
          <w:sz w:val="24"/>
          <w:szCs w:val="24"/>
        </w:rPr>
        <w:t xml:space="preserve">asked whether they were the parent or guardian of a child with autism. Crucially, </w:t>
      </w:r>
      <w:r w:rsidR="00F06C6D">
        <w:rPr>
          <w:rFonts w:ascii="Times New Roman" w:eastAsia="Times New Roman" w:hAnsi="Times New Roman" w:cs="Times New Roman"/>
          <w:sz w:val="24"/>
          <w:szCs w:val="24"/>
        </w:rPr>
        <w:t>participants</w:t>
      </w:r>
      <w:r w:rsidR="00723729" w:rsidRPr="00AC75D2">
        <w:rPr>
          <w:rFonts w:ascii="Times New Roman" w:eastAsia="Times New Roman" w:hAnsi="Times New Roman" w:cs="Times New Roman"/>
          <w:sz w:val="24"/>
          <w:szCs w:val="24"/>
        </w:rPr>
        <w:t xml:space="preserve"> were </w:t>
      </w:r>
      <w:r w:rsidR="00B1506F" w:rsidRPr="00AC75D2">
        <w:rPr>
          <w:rFonts w:ascii="Times New Roman" w:eastAsia="Times New Roman" w:hAnsi="Times New Roman" w:cs="Times New Roman"/>
          <w:sz w:val="24"/>
          <w:szCs w:val="24"/>
        </w:rPr>
        <w:t>randomly</w:t>
      </w:r>
      <w:r w:rsidR="0070536E" w:rsidRPr="00AC75D2">
        <w:rPr>
          <w:rFonts w:ascii="Times New Roman" w:eastAsia="Times New Roman" w:hAnsi="Times New Roman" w:cs="Times New Roman"/>
          <w:sz w:val="24"/>
          <w:szCs w:val="24"/>
        </w:rPr>
        <w:t xml:space="preserve"> assigned to </w:t>
      </w:r>
      <w:r w:rsidR="00723729" w:rsidRPr="00AC75D2">
        <w:rPr>
          <w:rFonts w:ascii="Times New Roman" w:eastAsia="Times New Roman" w:hAnsi="Times New Roman" w:cs="Times New Roman"/>
          <w:sz w:val="24"/>
          <w:szCs w:val="24"/>
        </w:rPr>
        <w:t xml:space="preserve">either </w:t>
      </w:r>
      <w:r w:rsidR="0070536E" w:rsidRPr="00AC75D2">
        <w:rPr>
          <w:rFonts w:ascii="Times New Roman" w:eastAsia="Times New Roman" w:hAnsi="Times New Roman" w:cs="Times New Roman"/>
          <w:sz w:val="24"/>
          <w:szCs w:val="24"/>
        </w:rPr>
        <w:t>a</w:t>
      </w:r>
      <w:r w:rsidR="00AA283D" w:rsidRPr="00AC75D2">
        <w:rPr>
          <w:rFonts w:ascii="Times New Roman" w:eastAsia="Times New Roman" w:hAnsi="Times New Roman" w:cs="Times New Roman"/>
          <w:sz w:val="24"/>
          <w:szCs w:val="24"/>
        </w:rPr>
        <w:t>n</w:t>
      </w:r>
      <w:r w:rsidR="0070536E" w:rsidRPr="00AC75D2">
        <w:rPr>
          <w:rFonts w:ascii="Times New Roman" w:eastAsia="Times New Roman" w:hAnsi="Times New Roman" w:cs="Times New Roman"/>
          <w:sz w:val="24"/>
          <w:szCs w:val="24"/>
        </w:rPr>
        <w:t xml:space="preserve"> </w:t>
      </w:r>
      <w:r w:rsidR="00723729" w:rsidRPr="00AC75D2">
        <w:rPr>
          <w:rFonts w:ascii="Times New Roman" w:eastAsia="Times New Roman" w:hAnsi="Times New Roman" w:cs="Times New Roman"/>
          <w:sz w:val="24"/>
          <w:szCs w:val="24"/>
        </w:rPr>
        <w:t xml:space="preserve">explicit prescreening or a </w:t>
      </w:r>
      <w:r w:rsidR="0070536E" w:rsidRPr="00AC75D2">
        <w:rPr>
          <w:rFonts w:ascii="Times New Roman" w:eastAsia="Times New Roman" w:hAnsi="Times New Roman" w:cs="Times New Roman"/>
          <w:sz w:val="24"/>
          <w:szCs w:val="24"/>
        </w:rPr>
        <w:t xml:space="preserve">control </w:t>
      </w:r>
      <w:r w:rsidR="00B1506F" w:rsidRPr="00AC75D2">
        <w:rPr>
          <w:rFonts w:ascii="Times New Roman" w:eastAsia="Times New Roman" w:hAnsi="Times New Roman" w:cs="Times New Roman"/>
          <w:sz w:val="24"/>
          <w:szCs w:val="24"/>
        </w:rPr>
        <w:t>condition</w:t>
      </w:r>
      <w:r w:rsidR="00B12212" w:rsidRPr="00AC75D2">
        <w:rPr>
          <w:rFonts w:ascii="Times New Roman" w:eastAsia="Times New Roman" w:hAnsi="Times New Roman" w:cs="Times New Roman"/>
          <w:sz w:val="24"/>
          <w:szCs w:val="24"/>
        </w:rPr>
        <w:t xml:space="preserve">. </w:t>
      </w:r>
      <w:r w:rsidR="00F06C6D">
        <w:rPr>
          <w:rFonts w:ascii="Times New Roman" w:eastAsia="Times New Roman" w:hAnsi="Times New Roman" w:cs="Times New Roman"/>
          <w:sz w:val="24"/>
          <w:szCs w:val="24"/>
        </w:rPr>
        <w:t>Participant</w:t>
      </w:r>
      <w:r w:rsidR="00B1506F" w:rsidRPr="00AC75D2">
        <w:rPr>
          <w:rFonts w:ascii="Times New Roman" w:eastAsia="Times New Roman" w:hAnsi="Times New Roman" w:cs="Times New Roman"/>
          <w:sz w:val="24"/>
          <w:szCs w:val="24"/>
        </w:rPr>
        <w:t xml:space="preserve">s in the </w:t>
      </w:r>
      <w:r w:rsidR="00723729" w:rsidRPr="00AC75D2">
        <w:rPr>
          <w:rFonts w:ascii="Times New Roman" w:eastAsia="Times New Roman" w:hAnsi="Times New Roman" w:cs="Times New Roman"/>
          <w:sz w:val="24"/>
          <w:szCs w:val="24"/>
        </w:rPr>
        <w:t xml:space="preserve">explicit </w:t>
      </w:r>
      <w:r w:rsidR="00B1506F" w:rsidRPr="00AC75D2">
        <w:rPr>
          <w:rFonts w:ascii="Times New Roman" w:eastAsia="Times New Roman" w:hAnsi="Times New Roman" w:cs="Times New Roman"/>
          <w:sz w:val="24"/>
          <w:szCs w:val="24"/>
        </w:rPr>
        <w:t xml:space="preserve">prescreening condition were </w:t>
      </w:r>
      <w:r w:rsidR="00DB4E1B" w:rsidRPr="00AC75D2">
        <w:rPr>
          <w:rFonts w:ascii="Times New Roman" w:eastAsia="Times New Roman" w:hAnsi="Times New Roman" w:cs="Times New Roman"/>
          <w:sz w:val="24"/>
          <w:szCs w:val="24"/>
        </w:rPr>
        <w:t xml:space="preserve">first </w:t>
      </w:r>
      <w:r w:rsidR="00DB4E1B" w:rsidRPr="00AC75D2">
        <w:rPr>
          <w:rFonts w:ascii="Times New Roman" w:eastAsia="Times New Roman" w:hAnsi="Times New Roman" w:cs="Times New Roman"/>
          <w:sz w:val="24"/>
          <w:szCs w:val="24"/>
        </w:rPr>
        <w:lastRenderedPageBreak/>
        <w:t xml:space="preserve">told that that we were trying to determine </w:t>
      </w:r>
      <w:r w:rsidR="00F06C6D">
        <w:rPr>
          <w:rFonts w:ascii="Times New Roman" w:eastAsia="Times New Roman" w:hAnsi="Times New Roman" w:cs="Times New Roman"/>
          <w:sz w:val="24"/>
          <w:szCs w:val="24"/>
        </w:rPr>
        <w:t>participant</w:t>
      </w:r>
      <w:r w:rsidR="00DB4E1B" w:rsidRPr="00AC75D2">
        <w:rPr>
          <w:rFonts w:ascii="Times New Roman" w:eastAsia="Times New Roman" w:hAnsi="Times New Roman" w:cs="Times New Roman"/>
          <w:sz w:val="24"/>
          <w:szCs w:val="24"/>
        </w:rPr>
        <w:t xml:space="preserve"> eligibility for another study. </w:t>
      </w:r>
      <w:r w:rsidR="00EF3C99" w:rsidRPr="00AC75D2">
        <w:rPr>
          <w:rFonts w:ascii="Times New Roman" w:eastAsia="Times New Roman" w:hAnsi="Times New Roman" w:cs="Times New Roman"/>
          <w:sz w:val="24"/>
          <w:szCs w:val="24"/>
        </w:rPr>
        <w:t xml:space="preserve">Reports of a child with autism were treated as potentially </w:t>
      </w:r>
      <w:r w:rsidR="00596910">
        <w:rPr>
          <w:rFonts w:ascii="Times New Roman" w:eastAsia="Times New Roman" w:hAnsi="Times New Roman" w:cs="Times New Roman"/>
          <w:sz w:val="24"/>
          <w:szCs w:val="24"/>
        </w:rPr>
        <w:t>fraudulent</w:t>
      </w:r>
      <w:r w:rsidR="00EF3C99" w:rsidRPr="00AC75D2">
        <w:rPr>
          <w:rFonts w:ascii="Times New Roman" w:eastAsia="Times New Roman" w:hAnsi="Times New Roman" w:cs="Times New Roman"/>
          <w:sz w:val="24"/>
          <w:szCs w:val="24"/>
        </w:rPr>
        <w:t xml:space="preserve">. </w:t>
      </w:r>
    </w:p>
    <w:p w14:paraId="474A1950" w14:textId="0FCFD17F" w:rsidR="00650559" w:rsidRPr="00AC75D2" w:rsidRDefault="00650559" w:rsidP="00E466DE">
      <w:pPr>
        <w:spacing w:after="240" w:line="480" w:lineRule="auto"/>
        <w:ind w:firstLine="720"/>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As an additional factor, the impact of worker</w:t>
      </w:r>
      <w:r w:rsidR="0077647B">
        <w:rPr>
          <w:rFonts w:ascii="Times New Roman" w:eastAsia="Times New Roman" w:hAnsi="Times New Roman" w:cs="Times New Roman"/>
          <w:color w:val="000000"/>
          <w:sz w:val="24"/>
          <w:szCs w:val="24"/>
        </w:rPr>
        <w:t>s'</w:t>
      </w:r>
      <w:r w:rsidRPr="00AC75D2">
        <w:rPr>
          <w:rFonts w:ascii="Times New Roman" w:eastAsia="Times New Roman" w:hAnsi="Times New Roman" w:cs="Times New Roman"/>
          <w:color w:val="000000"/>
          <w:sz w:val="24"/>
          <w:szCs w:val="24"/>
        </w:rPr>
        <w:t xml:space="preserve"> experience completing </w:t>
      </w:r>
      <w:r w:rsidR="00A90EC8" w:rsidRPr="00AC75D2">
        <w:rPr>
          <w:rFonts w:ascii="Times New Roman" w:eastAsia="Times New Roman" w:hAnsi="Times New Roman" w:cs="Times New Roman"/>
          <w:color w:val="000000"/>
          <w:sz w:val="24"/>
          <w:szCs w:val="24"/>
        </w:rPr>
        <w:t>research studies</w:t>
      </w:r>
      <w:r w:rsidRPr="00AC75D2">
        <w:rPr>
          <w:rFonts w:ascii="Times New Roman" w:eastAsia="Times New Roman" w:hAnsi="Times New Roman" w:cs="Times New Roman"/>
          <w:color w:val="000000"/>
          <w:sz w:val="24"/>
          <w:szCs w:val="24"/>
        </w:rPr>
        <w:t xml:space="preserve"> on their propensity to </w:t>
      </w:r>
      <w:r w:rsidR="00A819EE">
        <w:rPr>
          <w:rFonts w:ascii="Times New Roman" w:eastAsia="Times New Roman" w:hAnsi="Times New Roman" w:cs="Times New Roman"/>
          <w:color w:val="000000"/>
          <w:sz w:val="24"/>
          <w:szCs w:val="24"/>
        </w:rPr>
        <w:t>engage in fraud</w:t>
      </w:r>
      <w:r w:rsidRPr="00AC75D2">
        <w:rPr>
          <w:rFonts w:ascii="Times New Roman" w:eastAsia="Times New Roman" w:hAnsi="Times New Roman" w:cs="Times New Roman"/>
          <w:color w:val="000000"/>
          <w:sz w:val="24"/>
          <w:szCs w:val="24"/>
        </w:rPr>
        <w:t xml:space="preserve"> was investigated. Worker experience was estimated by summing the total number of HITs </w:t>
      </w:r>
      <w:r w:rsidR="005B292E" w:rsidRPr="00AC75D2">
        <w:rPr>
          <w:rFonts w:ascii="Times New Roman" w:eastAsia="Times New Roman" w:hAnsi="Times New Roman" w:cs="Times New Roman"/>
          <w:color w:val="000000"/>
          <w:sz w:val="24"/>
          <w:szCs w:val="24"/>
        </w:rPr>
        <w:t xml:space="preserve">(i.e., MTurk tasks) </w:t>
      </w:r>
      <w:r w:rsidR="0077647B">
        <w:rPr>
          <w:rFonts w:ascii="Times New Roman" w:eastAsia="Times New Roman" w:hAnsi="Times New Roman" w:cs="Times New Roman"/>
          <w:color w:val="000000"/>
          <w:sz w:val="24"/>
          <w:szCs w:val="24"/>
        </w:rPr>
        <w:t xml:space="preserve">that </w:t>
      </w:r>
      <w:r w:rsidRPr="00AC75D2">
        <w:rPr>
          <w:rFonts w:ascii="Times New Roman" w:eastAsia="Times New Roman" w:hAnsi="Times New Roman" w:cs="Times New Roman"/>
          <w:color w:val="000000"/>
          <w:sz w:val="24"/>
          <w:szCs w:val="24"/>
        </w:rPr>
        <w:t xml:space="preserve">each worker completed within a large sample of </w:t>
      </w:r>
      <w:r w:rsidR="00A90EC8" w:rsidRPr="00AC75D2">
        <w:rPr>
          <w:rFonts w:ascii="Times New Roman" w:eastAsia="Times New Roman" w:hAnsi="Times New Roman" w:cs="Times New Roman"/>
          <w:color w:val="000000"/>
          <w:sz w:val="24"/>
          <w:szCs w:val="24"/>
        </w:rPr>
        <w:t>researcher</w:t>
      </w:r>
      <w:r w:rsidR="009A16FB" w:rsidRPr="00AC75D2">
        <w:rPr>
          <w:rFonts w:ascii="Times New Roman" w:eastAsia="Times New Roman" w:hAnsi="Times New Roman" w:cs="Times New Roman"/>
          <w:color w:val="000000"/>
          <w:sz w:val="24"/>
          <w:szCs w:val="24"/>
        </w:rPr>
        <w:t>-</w:t>
      </w:r>
      <w:r w:rsidR="00A90EC8" w:rsidRPr="00AC75D2">
        <w:rPr>
          <w:rFonts w:ascii="Times New Roman" w:eastAsia="Times New Roman" w:hAnsi="Times New Roman" w:cs="Times New Roman"/>
          <w:color w:val="000000"/>
          <w:sz w:val="24"/>
          <w:szCs w:val="24"/>
        </w:rPr>
        <w:t xml:space="preserve">posted </w:t>
      </w:r>
      <w:r w:rsidRPr="00AC75D2">
        <w:rPr>
          <w:rFonts w:ascii="Times New Roman" w:eastAsia="Times New Roman" w:hAnsi="Times New Roman" w:cs="Times New Roman"/>
          <w:color w:val="000000"/>
          <w:sz w:val="24"/>
          <w:szCs w:val="24"/>
        </w:rPr>
        <w:t xml:space="preserve">HITs collected in prior years (data taken from Stewart et al., 2015). </w:t>
      </w:r>
    </w:p>
    <w:p w14:paraId="5239FF24" w14:textId="623E13BE" w:rsidR="00B80925" w:rsidRPr="00AC75D2" w:rsidRDefault="003C3181" w:rsidP="00E466DE">
      <w:pPr>
        <w:spacing w:after="240" w:line="480" w:lineRule="auto"/>
        <w:rPr>
          <w:rFonts w:ascii="Times New Roman" w:eastAsia="Times New Roman" w:hAnsi="Times New Roman" w:cs="Times New Roman"/>
          <w:b/>
          <w:sz w:val="24"/>
          <w:szCs w:val="24"/>
        </w:rPr>
      </w:pPr>
      <w:r w:rsidRPr="00AC75D2">
        <w:rPr>
          <w:rFonts w:ascii="Times New Roman" w:eastAsia="Times New Roman" w:hAnsi="Times New Roman" w:cs="Times New Roman"/>
          <w:b/>
          <w:sz w:val="24"/>
          <w:szCs w:val="24"/>
        </w:rPr>
        <w:t>Results</w:t>
      </w:r>
      <w:r w:rsidR="004C34D8" w:rsidRPr="00AC75D2">
        <w:rPr>
          <w:rFonts w:ascii="Times New Roman" w:eastAsia="Times New Roman" w:hAnsi="Times New Roman" w:cs="Times New Roman"/>
          <w:b/>
          <w:sz w:val="24"/>
          <w:szCs w:val="24"/>
        </w:rPr>
        <w:t xml:space="preserve"> </w:t>
      </w:r>
    </w:p>
    <w:p w14:paraId="76565DA5" w14:textId="47D01B63" w:rsidR="00650559" w:rsidRPr="00AC75D2" w:rsidRDefault="00A3399B" w:rsidP="00E466DE">
      <w:pPr>
        <w:spacing w:after="2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F06C6D">
        <w:rPr>
          <w:rFonts w:ascii="Times New Roman" w:eastAsia="Times New Roman" w:hAnsi="Times New Roman" w:cs="Times New Roman"/>
          <w:sz w:val="24"/>
          <w:szCs w:val="24"/>
        </w:rPr>
        <w:t>Participant</w:t>
      </w:r>
      <w:r>
        <w:rPr>
          <w:rFonts w:ascii="Times New Roman" w:eastAsia="Times New Roman" w:hAnsi="Times New Roman" w:cs="Times New Roman"/>
          <w:sz w:val="24"/>
          <w:szCs w:val="24"/>
        </w:rPr>
        <w:t>s were more likely to indicate that they had a child with autism in the prescreening condition (</w:t>
      </w:r>
      <w:r w:rsidRPr="00AC75D2">
        <w:rPr>
          <w:rFonts w:ascii="Times New Roman" w:eastAsia="Times New Roman" w:hAnsi="Times New Roman" w:cs="Times New Roman"/>
          <w:sz w:val="24"/>
          <w:szCs w:val="24"/>
        </w:rPr>
        <w:t>7.8%</w:t>
      </w:r>
      <w:r>
        <w:rPr>
          <w:rFonts w:ascii="Times New Roman" w:eastAsia="Times New Roman" w:hAnsi="Times New Roman" w:cs="Times New Roman"/>
          <w:sz w:val="24"/>
          <w:szCs w:val="24"/>
        </w:rPr>
        <w:t xml:space="preserve">; </w:t>
      </w:r>
      <w:r w:rsidRPr="00AC75D2">
        <w:rPr>
          <w:rFonts w:ascii="Times New Roman" w:eastAsia="Times New Roman" w:hAnsi="Times New Roman" w:cs="Times New Roman"/>
          <w:sz w:val="24"/>
          <w:szCs w:val="24"/>
        </w:rPr>
        <w:t>93/1</w:t>
      </w:r>
      <w:r w:rsidR="00800781">
        <w:rPr>
          <w:rFonts w:ascii="Times New Roman" w:eastAsia="Times New Roman" w:hAnsi="Times New Roman" w:cs="Times New Roman"/>
          <w:sz w:val="24"/>
          <w:szCs w:val="24"/>
        </w:rPr>
        <w:t>,</w:t>
      </w:r>
      <w:r w:rsidRPr="00AC75D2">
        <w:rPr>
          <w:rFonts w:ascii="Times New Roman" w:eastAsia="Times New Roman" w:hAnsi="Times New Roman" w:cs="Times New Roman"/>
          <w:sz w:val="24"/>
          <w:szCs w:val="24"/>
        </w:rPr>
        <w:t>196)</w:t>
      </w:r>
      <w:r>
        <w:rPr>
          <w:rFonts w:ascii="Times New Roman" w:eastAsia="Times New Roman" w:hAnsi="Times New Roman" w:cs="Times New Roman"/>
          <w:sz w:val="24"/>
          <w:szCs w:val="24"/>
        </w:rPr>
        <w:t xml:space="preserve"> than in the control condition (4.3%; 52/1</w:t>
      </w:r>
      <w:r w:rsidR="00800781">
        <w:rPr>
          <w:rFonts w:ascii="Times New Roman" w:eastAsia="Times New Roman" w:hAnsi="Times New Roman" w:cs="Times New Roman"/>
          <w:sz w:val="24"/>
          <w:szCs w:val="24"/>
        </w:rPr>
        <w:t>,</w:t>
      </w:r>
      <w:r>
        <w:rPr>
          <w:rFonts w:ascii="Times New Roman" w:eastAsia="Times New Roman" w:hAnsi="Times New Roman" w:cs="Times New Roman"/>
          <w:sz w:val="24"/>
          <w:szCs w:val="24"/>
        </w:rPr>
        <w:t>201)</w:t>
      </w:r>
      <w:r w:rsidR="007C101A" w:rsidRPr="00AC75D2">
        <w:rPr>
          <w:rFonts w:ascii="Times New Roman" w:eastAsia="Times New Roman" w:hAnsi="Times New Roman" w:cs="Times New Roman"/>
          <w:sz w:val="24"/>
          <w:szCs w:val="24"/>
        </w:rPr>
        <w:t xml:space="preserve">, </w:t>
      </w:r>
      <w:r w:rsidR="007C101A" w:rsidRPr="00AC75D2">
        <w:rPr>
          <w:rFonts w:ascii="Times New Roman" w:eastAsia="Times New Roman" w:hAnsi="Times New Roman" w:cs="Times New Roman"/>
          <w:color w:val="000000"/>
          <w:sz w:val="24"/>
          <w:szCs w:val="24"/>
        </w:rPr>
        <w:t>B = 0.67, 95% CI [.29, 1.04], Wald χ</w:t>
      </w:r>
      <w:r w:rsidR="007C101A" w:rsidRPr="00AC75D2">
        <w:rPr>
          <w:rFonts w:ascii="Times New Roman" w:eastAsia="Times New Roman" w:hAnsi="Times New Roman" w:cs="Times New Roman"/>
          <w:color w:val="000000"/>
          <w:sz w:val="24"/>
          <w:szCs w:val="24"/>
          <w:vertAlign w:val="superscript"/>
        </w:rPr>
        <w:t>2</w:t>
      </w:r>
      <w:r w:rsidR="007C101A" w:rsidRPr="00AC75D2">
        <w:rPr>
          <w:rFonts w:ascii="Times New Roman" w:eastAsia="Times New Roman" w:hAnsi="Times New Roman" w:cs="Times New Roman"/>
          <w:color w:val="000000"/>
          <w:sz w:val="24"/>
          <w:szCs w:val="24"/>
        </w:rPr>
        <w:t xml:space="preserve"> = 12.74, </w:t>
      </w:r>
      <w:r w:rsidR="007C101A" w:rsidRPr="00AC75D2">
        <w:rPr>
          <w:rFonts w:ascii="Times New Roman" w:eastAsia="Times New Roman" w:hAnsi="Times New Roman" w:cs="Times New Roman"/>
          <w:i/>
          <w:color w:val="000000"/>
          <w:sz w:val="24"/>
          <w:szCs w:val="24"/>
        </w:rPr>
        <w:t>p</w:t>
      </w:r>
      <w:r w:rsidR="007C101A" w:rsidRPr="00AC75D2">
        <w:rPr>
          <w:rFonts w:ascii="Times New Roman" w:eastAsia="Times New Roman" w:hAnsi="Times New Roman" w:cs="Times New Roman"/>
          <w:color w:val="000000"/>
          <w:sz w:val="24"/>
          <w:szCs w:val="24"/>
        </w:rPr>
        <w:t xml:space="preserve"> &lt; .001, </w:t>
      </w:r>
      <w:r w:rsidR="007C101A" w:rsidRPr="00AC75D2">
        <w:rPr>
          <w:rFonts w:ascii="Times New Roman" w:eastAsia="Times New Roman" w:hAnsi="Times New Roman" w:cs="Times New Roman"/>
          <w:i/>
          <w:color w:val="000000"/>
          <w:sz w:val="24"/>
          <w:szCs w:val="24"/>
        </w:rPr>
        <w:t>d</w:t>
      </w:r>
      <w:r w:rsidR="007C101A" w:rsidRPr="00AC75D2">
        <w:rPr>
          <w:rFonts w:ascii="Times New Roman" w:eastAsia="Times New Roman" w:hAnsi="Times New Roman" w:cs="Times New Roman"/>
          <w:color w:val="000000"/>
          <w:sz w:val="24"/>
          <w:szCs w:val="24"/>
        </w:rPr>
        <w:t xml:space="preserve"> = 0.15. There were no other main effects or interactions, </w:t>
      </w:r>
      <w:r w:rsidR="007C101A" w:rsidRPr="00AC75D2">
        <w:rPr>
          <w:rFonts w:ascii="Times New Roman" w:eastAsia="Times New Roman" w:hAnsi="Times New Roman" w:cs="Times New Roman"/>
          <w:i/>
          <w:color w:val="000000"/>
          <w:sz w:val="24"/>
          <w:szCs w:val="24"/>
        </w:rPr>
        <w:t>p</w:t>
      </w:r>
      <w:r w:rsidR="007C101A" w:rsidRPr="00AC75D2">
        <w:rPr>
          <w:rFonts w:ascii="Times New Roman" w:eastAsia="Times New Roman" w:hAnsi="Times New Roman" w:cs="Times New Roman"/>
          <w:color w:val="000000"/>
          <w:sz w:val="24"/>
          <w:szCs w:val="24"/>
        </w:rPr>
        <w:t xml:space="preserve">s &gt;.21.  </w:t>
      </w:r>
    </w:p>
    <w:p w14:paraId="69EC4AA2" w14:textId="77777777" w:rsidR="00B67A9F" w:rsidRPr="00AC75D2" w:rsidRDefault="00B67A9F" w:rsidP="00E466DE">
      <w:pPr>
        <w:spacing w:after="240" w:line="480" w:lineRule="auto"/>
        <w:rPr>
          <w:rFonts w:ascii="Times New Roman" w:eastAsia="Times New Roman" w:hAnsi="Times New Roman" w:cs="Times New Roman"/>
          <w:b/>
          <w:sz w:val="24"/>
          <w:szCs w:val="24"/>
        </w:rPr>
      </w:pPr>
      <w:r w:rsidRPr="00AC75D2">
        <w:rPr>
          <w:rFonts w:ascii="Times New Roman" w:eastAsia="Times New Roman" w:hAnsi="Times New Roman" w:cs="Times New Roman"/>
          <w:b/>
          <w:sz w:val="24"/>
          <w:szCs w:val="24"/>
        </w:rPr>
        <w:t>Discussion</w:t>
      </w:r>
    </w:p>
    <w:p w14:paraId="760833E0" w14:textId="093DAC1C" w:rsidR="00B67A9F" w:rsidRPr="00AC75D2" w:rsidRDefault="004C34D8" w:rsidP="00447A5E">
      <w:pPr>
        <w:spacing w:after="240" w:line="480" w:lineRule="auto"/>
        <w:contextualSpacing/>
        <w:rPr>
          <w:rFonts w:ascii="Times New Roman" w:eastAsia="Times New Roman" w:hAnsi="Times New Roman" w:cs="Times New Roman"/>
          <w:sz w:val="24"/>
          <w:szCs w:val="24"/>
        </w:rPr>
      </w:pPr>
      <w:r w:rsidRPr="00AC75D2">
        <w:rPr>
          <w:rFonts w:ascii="Times New Roman" w:eastAsia="Times New Roman" w:hAnsi="Times New Roman" w:cs="Times New Roman"/>
          <w:sz w:val="24"/>
          <w:szCs w:val="24"/>
        </w:rPr>
        <w:tab/>
      </w:r>
      <w:r w:rsidR="000E5149" w:rsidRPr="00AC75D2">
        <w:rPr>
          <w:rFonts w:ascii="Times New Roman" w:eastAsia="Times New Roman" w:hAnsi="Times New Roman" w:cs="Times New Roman"/>
          <w:sz w:val="24"/>
          <w:szCs w:val="24"/>
        </w:rPr>
        <w:t xml:space="preserve">About 3.5% of </w:t>
      </w:r>
      <w:r w:rsidR="00F06C6D">
        <w:rPr>
          <w:rFonts w:ascii="Times New Roman" w:eastAsia="Times New Roman" w:hAnsi="Times New Roman" w:cs="Times New Roman"/>
          <w:sz w:val="24"/>
          <w:szCs w:val="24"/>
        </w:rPr>
        <w:t>participant</w:t>
      </w:r>
      <w:r w:rsidR="000E5149" w:rsidRPr="00AC75D2">
        <w:rPr>
          <w:rFonts w:ascii="Times New Roman" w:eastAsia="Times New Roman" w:hAnsi="Times New Roman" w:cs="Times New Roman"/>
          <w:sz w:val="24"/>
          <w:szCs w:val="24"/>
        </w:rPr>
        <w:t xml:space="preserve">s provided a potentially </w:t>
      </w:r>
      <w:r w:rsidR="00596910">
        <w:rPr>
          <w:rFonts w:ascii="Times New Roman" w:eastAsia="Times New Roman" w:hAnsi="Times New Roman" w:cs="Times New Roman"/>
          <w:sz w:val="24"/>
          <w:szCs w:val="24"/>
        </w:rPr>
        <w:t>fraudulent</w:t>
      </w:r>
      <w:r w:rsidR="000E5149" w:rsidRPr="00AC75D2">
        <w:rPr>
          <w:rFonts w:ascii="Times New Roman" w:eastAsia="Times New Roman" w:hAnsi="Times New Roman" w:cs="Times New Roman"/>
          <w:sz w:val="24"/>
          <w:szCs w:val="24"/>
        </w:rPr>
        <w:t xml:space="preserve"> </w:t>
      </w:r>
      <w:r w:rsidR="0077647B">
        <w:rPr>
          <w:rFonts w:ascii="Times New Roman" w:eastAsia="Times New Roman" w:hAnsi="Times New Roman" w:cs="Times New Roman"/>
          <w:sz w:val="24"/>
          <w:szCs w:val="24"/>
        </w:rPr>
        <w:t>response</w:t>
      </w:r>
      <w:r w:rsidR="000E5149" w:rsidRPr="00AC75D2">
        <w:rPr>
          <w:rFonts w:ascii="Times New Roman" w:eastAsia="Times New Roman" w:hAnsi="Times New Roman" w:cs="Times New Roman"/>
          <w:sz w:val="24"/>
          <w:szCs w:val="24"/>
        </w:rPr>
        <w:t xml:space="preserve">. However, </w:t>
      </w:r>
      <w:r w:rsidR="00596910">
        <w:rPr>
          <w:rFonts w:ascii="Times New Roman" w:eastAsia="Times New Roman" w:hAnsi="Times New Roman" w:cs="Times New Roman"/>
          <w:sz w:val="24"/>
          <w:szCs w:val="24"/>
        </w:rPr>
        <w:t>fraudulent</w:t>
      </w:r>
      <w:r w:rsidR="00B67A9F" w:rsidRPr="00AC75D2">
        <w:rPr>
          <w:rFonts w:ascii="Times New Roman" w:eastAsia="Times New Roman" w:hAnsi="Times New Roman" w:cs="Times New Roman"/>
          <w:sz w:val="24"/>
          <w:szCs w:val="24"/>
        </w:rPr>
        <w:t xml:space="preserve"> </w:t>
      </w:r>
      <w:r w:rsidR="00F06C6D">
        <w:rPr>
          <w:rFonts w:ascii="Times New Roman" w:eastAsia="Times New Roman" w:hAnsi="Times New Roman" w:cs="Times New Roman"/>
          <w:sz w:val="24"/>
          <w:szCs w:val="24"/>
        </w:rPr>
        <w:t>participant</w:t>
      </w:r>
      <w:r w:rsidR="0077647B">
        <w:rPr>
          <w:rFonts w:ascii="Times New Roman" w:eastAsia="Times New Roman" w:hAnsi="Times New Roman" w:cs="Times New Roman"/>
          <w:sz w:val="24"/>
          <w:szCs w:val="24"/>
        </w:rPr>
        <w:t>s</w:t>
      </w:r>
      <w:r w:rsidR="00B67A9F" w:rsidRPr="00AC75D2">
        <w:rPr>
          <w:rFonts w:ascii="Times New Roman" w:eastAsia="Times New Roman" w:hAnsi="Times New Roman" w:cs="Times New Roman"/>
          <w:sz w:val="24"/>
          <w:szCs w:val="24"/>
        </w:rPr>
        <w:t xml:space="preserve"> would have had a substantial impact had this been an effort to </w:t>
      </w:r>
      <w:r w:rsidR="00502FF6" w:rsidRPr="00AC75D2">
        <w:rPr>
          <w:rFonts w:ascii="Times New Roman" w:eastAsia="Times New Roman" w:hAnsi="Times New Roman" w:cs="Times New Roman"/>
          <w:sz w:val="24"/>
          <w:szCs w:val="24"/>
        </w:rPr>
        <w:t xml:space="preserve">explicitly recruit parents and guardians of autistic children: </w:t>
      </w:r>
      <w:r w:rsidR="00A54D81" w:rsidRPr="00AC75D2">
        <w:rPr>
          <w:rFonts w:ascii="Times New Roman" w:eastAsia="Times New Roman" w:hAnsi="Times New Roman" w:cs="Times New Roman"/>
          <w:sz w:val="24"/>
          <w:szCs w:val="24"/>
        </w:rPr>
        <w:t xml:space="preserve">Due </w:t>
      </w:r>
      <w:r w:rsidR="00502FF6" w:rsidRPr="00AC75D2">
        <w:rPr>
          <w:rFonts w:ascii="Times New Roman" w:eastAsia="Times New Roman" w:hAnsi="Times New Roman" w:cs="Times New Roman"/>
          <w:sz w:val="24"/>
          <w:szCs w:val="24"/>
        </w:rPr>
        <w:t xml:space="preserve">to the rarity of autism, </w:t>
      </w:r>
      <w:r w:rsidR="00B67A9F" w:rsidRPr="00AC75D2">
        <w:rPr>
          <w:rFonts w:ascii="Times New Roman" w:eastAsia="Times New Roman" w:hAnsi="Times New Roman" w:cs="Times New Roman"/>
          <w:sz w:val="24"/>
          <w:szCs w:val="24"/>
        </w:rPr>
        <w:t xml:space="preserve">45% of </w:t>
      </w:r>
      <w:r w:rsidR="00502FF6" w:rsidRPr="00AC75D2">
        <w:rPr>
          <w:rFonts w:ascii="Times New Roman" w:eastAsia="Times New Roman" w:hAnsi="Times New Roman" w:cs="Times New Roman"/>
          <w:sz w:val="24"/>
          <w:szCs w:val="24"/>
        </w:rPr>
        <w:t xml:space="preserve">the </w:t>
      </w:r>
      <w:r w:rsidR="00BE76EA" w:rsidRPr="00AC75D2">
        <w:rPr>
          <w:rFonts w:ascii="Times New Roman" w:eastAsia="Times New Roman" w:hAnsi="Times New Roman" w:cs="Times New Roman"/>
          <w:sz w:val="24"/>
          <w:szCs w:val="24"/>
        </w:rPr>
        <w:t xml:space="preserve">self-identified eligible </w:t>
      </w:r>
      <w:r w:rsidR="00F06C6D">
        <w:rPr>
          <w:rFonts w:ascii="Times New Roman" w:eastAsia="Times New Roman" w:hAnsi="Times New Roman" w:cs="Times New Roman"/>
          <w:sz w:val="24"/>
          <w:szCs w:val="24"/>
        </w:rPr>
        <w:t>participant</w:t>
      </w:r>
      <w:r w:rsidR="00BE76EA" w:rsidRPr="00AC75D2">
        <w:rPr>
          <w:rFonts w:ascii="Times New Roman" w:eastAsia="Times New Roman" w:hAnsi="Times New Roman" w:cs="Times New Roman"/>
          <w:sz w:val="24"/>
          <w:szCs w:val="24"/>
        </w:rPr>
        <w:t xml:space="preserve">s in </w:t>
      </w:r>
      <w:r w:rsidR="00B67A9F" w:rsidRPr="00AC75D2">
        <w:rPr>
          <w:rFonts w:ascii="Times New Roman" w:eastAsia="Times New Roman" w:hAnsi="Times New Roman" w:cs="Times New Roman"/>
          <w:sz w:val="24"/>
          <w:szCs w:val="24"/>
        </w:rPr>
        <w:t xml:space="preserve">the explicit prescreening condition </w:t>
      </w:r>
      <w:r w:rsidR="005D38DF" w:rsidRPr="00AC75D2">
        <w:rPr>
          <w:rFonts w:ascii="Times New Roman" w:eastAsia="Times New Roman" w:hAnsi="Times New Roman" w:cs="Times New Roman"/>
          <w:sz w:val="24"/>
          <w:szCs w:val="24"/>
        </w:rPr>
        <w:t xml:space="preserve">are </w:t>
      </w:r>
      <w:r w:rsidR="00A54D81" w:rsidRPr="00AC75D2">
        <w:rPr>
          <w:rFonts w:ascii="Times New Roman" w:eastAsia="Times New Roman" w:hAnsi="Times New Roman" w:cs="Times New Roman"/>
          <w:sz w:val="24"/>
          <w:szCs w:val="24"/>
        </w:rPr>
        <w:t xml:space="preserve">probably </w:t>
      </w:r>
      <w:r w:rsidR="00596910">
        <w:rPr>
          <w:rFonts w:ascii="Times New Roman" w:eastAsia="Times New Roman" w:hAnsi="Times New Roman" w:cs="Times New Roman"/>
          <w:sz w:val="24"/>
          <w:szCs w:val="24"/>
        </w:rPr>
        <w:t>fraudulent</w:t>
      </w:r>
      <w:r w:rsidR="00A54D81" w:rsidRPr="00AC75D2">
        <w:rPr>
          <w:rFonts w:ascii="Times New Roman" w:eastAsia="Times New Roman" w:hAnsi="Times New Roman" w:cs="Times New Roman"/>
          <w:sz w:val="24"/>
          <w:szCs w:val="24"/>
        </w:rPr>
        <w:t xml:space="preserve">. </w:t>
      </w:r>
      <w:r w:rsidR="00650559" w:rsidRPr="00AC75D2">
        <w:rPr>
          <w:rFonts w:ascii="Times New Roman" w:eastAsia="Times New Roman" w:hAnsi="Times New Roman" w:cs="Times New Roman"/>
          <w:sz w:val="24"/>
          <w:szCs w:val="24"/>
        </w:rPr>
        <w:t xml:space="preserve">There was no evidence that more experienced workers are more likely to engage in </w:t>
      </w:r>
      <w:r w:rsidR="00596910">
        <w:rPr>
          <w:rFonts w:ascii="Times New Roman" w:eastAsia="Times New Roman" w:hAnsi="Times New Roman" w:cs="Times New Roman"/>
          <w:sz w:val="24"/>
          <w:szCs w:val="24"/>
        </w:rPr>
        <w:t>fraudulent</w:t>
      </w:r>
      <w:r w:rsidR="00650559" w:rsidRPr="00AC75D2">
        <w:rPr>
          <w:rFonts w:ascii="Times New Roman" w:eastAsia="Times New Roman" w:hAnsi="Times New Roman" w:cs="Times New Roman"/>
          <w:sz w:val="24"/>
          <w:szCs w:val="24"/>
        </w:rPr>
        <w:t xml:space="preserve"> behavior. </w:t>
      </w:r>
    </w:p>
    <w:p w14:paraId="7A914A60" w14:textId="792EABC0" w:rsidR="00502FF6" w:rsidRPr="00AC75D2" w:rsidRDefault="00502FF6" w:rsidP="00E466DE">
      <w:pPr>
        <w:spacing w:after="240" w:line="480" w:lineRule="auto"/>
        <w:ind w:firstLine="720"/>
        <w:rPr>
          <w:rFonts w:ascii="Times New Roman" w:eastAsia="Times New Roman" w:hAnsi="Times New Roman" w:cs="Times New Roman"/>
          <w:sz w:val="24"/>
          <w:szCs w:val="24"/>
        </w:rPr>
      </w:pPr>
      <w:r w:rsidRPr="00AC75D2">
        <w:rPr>
          <w:rFonts w:ascii="Times New Roman" w:eastAsia="Times New Roman" w:hAnsi="Times New Roman" w:cs="Times New Roman"/>
          <w:sz w:val="24"/>
          <w:szCs w:val="24"/>
        </w:rPr>
        <w:t xml:space="preserve">There are two limitations to this study. First, the </w:t>
      </w:r>
      <w:r w:rsidR="00A819EE">
        <w:rPr>
          <w:rFonts w:ascii="Times New Roman" w:eastAsia="Times New Roman" w:hAnsi="Times New Roman" w:cs="Times New Roman"/>
          <w:sz w:val="24"/>
          <w:szCs w:val="24"/>
        </w:rPr>
        <w:t>deception</w:t>
      </w:r>
      <w:r w:rsidRPr="00AC75D2">
        <w:rPr>
          <w:rFonts w:ascii="Times New Roman" w:eastAsia="Times New Roman" w:hAnsi="Times New Roman" w:cs="Times New Roman"/>
          <w:sz w:val="24"/>
          <w:szCs w:val="24"/>
        </w:rPr>
        <w:t xml:space="preserve"> is relatively mild</w:t>
      </w:r>
      <w:r w:rsidR="00A819EE">
        <w:rPr>
          <w:rFonts w:ascii="Times New Roman" w:eastAsia="Times New Roman" w:hAnsi="Times New Roman" w:cs="Times New Roman"/>
          <w:sz w:val="24"/>
          <w:szCs w:val="24"/>
        </w:rPr>
        <w:t xml:space="preserve"> and technically not fraudulent</w:t>
      </w:r>
      <w:r w:rsidRPr="00AC75D2">
        <w:rPr>
          <w:rFonts w:ascii="Times New Roman" w:eastAsia="Times New Roman" w:hAnsi="Times New Roman" w:cs="Times New Roman"/>
          <w:sz w:val="24"/>
          <w:szCs w:val="24"/>
        </w:rPr>
        <w:t xml:space="preserve">: </w:t>
      </w:r>
      <w:r w:rsidR="00F06C6D">
        <w:rPr>
          <w:rFonts w:ascii="Times New Roman" w:eastAsia="Times New Roman" w:hAnsi="Times New Roman" w:cs="Times New Roman"/>
          <w:sz w:val="24"/>
          <w:szCs w:val="24"/>
        </w:rPr>
        <w:t>participant</w:t>
      </w:r>
      <w:r w:rsidRPr="00AC75D2">
        <w:rPr>
          <w:rFonts w:ascii="Times New Roman" w:eastAsia="Times New Roman" w:hAnsi="Times New Roman" w:cs="Times New Roman"/>
          <w:sz w:val="24"/>
          <w:szCs w:val="24"/>
        </w:rPr>
        <w:t xml:space="preserve">s merely </w:t>
      </w:r>
      <w:r w:rsidR="005D38DF" w:rsidRPr="00AC75D2">
        <w:rPr>
          <w:rFonts w:ascii="Times New Roman" w:eastAsia="Times New Roman" w:hAnsi="Times New Roman" w:cs="Times New Roman"/>
          <w:sz w:val="24"/>
          <w:szCs w:val="24"/>
        </w:rPr>
        <w:t xml:space="preserve">indicate </w:t>
      </w:r>
      <w:r w:rsidR="00AF1375" w:rsidRPr="00AC75D2">
        <w:rPr>
          <w:rFonts w:ascii="Times New Roman" w:eastAsia="Times New Roman" w:hAnsi="Times New Roman" w:cs="Times New Roman"/>
          <w:sz w:val="24"/>
          <w:szCs w:val="24"/>
        </w:rPr>
        <w:t xml:space="preserve">interest in </w:t>
      </w:r>
      <w:r w:rsidRPr="00AC75D2">
        <w:rPr>
          <w:rFonts w:ascii="Times New Roman" w:eastAsia="Times New Roman" w:hAnsi="Times New Roman" w:cs="Times New Roman"/>
          <w:sz w:val="24"/>
          <w:szCs w:val="24"/>
        </w:rPr>
        <w:t xml:space="preserve">a future study, </w:t>
      </w:r>
      <w:r w:rsidR="000E5149" w:rsidRPr="00AC75D2">
        <w:rPr>
          <w:rFonts w:ascii="Times New Roman" w:eastAsia="Times New Roman" w:hAnsi="Times New Roman" w:cs="Times New Roman"/>
          <w:sz w:val="24"/>
          <w:szCs w:val="24"/>
        </w:rPr>
        <w:t>and do not</w:t>
      </w:r>
      <w:r w:rsidRPr="00AC75D2">
        <w:rPr>
          <w:rFonts w:ascii="Times New Roman" w:eastAsia="Times New Roman" w:hAnsi="Times New Roman" w:cs="Times New Roman"/>
          <w:sz w:val="24"/>
          <w:szCs w:val="24"/>
        </w:rPr>
        <w:t xml:space="preserve"> </w:t>
      </w:r>
      <w:r w:rsidR="000E5149" w:rsidRPr="00AC75D2">
        <w:rPr>
          <w:rFonts w:ascii="Times New Roman" w:eastAsia="Times New Roman" w:hAnsi="Times New Roman" w:cs="Times New Roman"/>
          <w:sz w:val="24"/>
          <w:szCs w:val="24"/>
        </w:rPr>
        <w:t xml:space="preserve">provide </w:t>
      </w:r>
      <w:r w:rsidRPr="00AC75D2">
        <w:rPr>
          <w:rFonts w:ascii="Times New Roman" w:eastAsia="Times New Roman" w:hAnsi="Times New Roman" w:cs="Times New Roman"/>
          <w:sz w:val="24"/>
          <w:szCs w:val="24"/>
        </w:rPr>
        <w:t xml:space="preserve">data that they believe will actually be used for research. Second, </w:t>
      </w:r>
      <w:r w:rsidR="004C34D8" w:rsidRPr="00AC75D2">
        <w:rPr>
          <w:rFonts w:ascii="Times New Roman" w:eastAsia="Times New Roman" w:hAnsi="Times New Roman" w:cs="Times New Roman"/>
          <w:sz w:val="24"/>
          <w:szCs w:val="24"/>
        </w:rPr>
        <w:t>the truthfulness of our target self-report is not observable</w:t>
      </w:r>
      <w:r w:rsidR="00B67A9F" w:rsidRPr="00AC75D2">
        <w:rPr>
          <w:rFonts w:ascii="Times New Roman" w:eastAsia="Times New Roman" w:hAnsi="Times New Roman" w:cs="Times New Roman"/>
          <w:sz w:val="24"/>
          <w:szCs w:val="24"/>
        </w:rPr>
        <w:t>. I</w:t>
      </w:r>
      <w:r w:rsidRPr="00AC75D2">
        <w:rPr>
          <w:rFonts w:ascii="Times New Roman" w:eastAsia="Times New Roman" w:hAnsi="Times New Roman" w:cs="Times New Roman"/>
          <w:sz w:val="24"/>
          <w:szCs w:val="24"/>
        </w:rPr>
        <w:t xml:space="preserve">t is possible that </w:t>
      </w:r>
      <w:r w:rsidR="00F06C6D">
        <w:rPr>
          <w:rFonts w:ascii="Times New Roman" w:eastAsia="Times New Roman" w:hAnsi="Times New Roman" w:cs="Times New Roman"/>
          <w:sz w:val="24"/>
          <w:szCs w:val="24"/>
        </w:rPr>
        <w:t>participants</w:t>
      </w:r>
      <w:r w:rsidRPr="00AC75D2">
        <w:rPr>
          <w:rFonts w:ascii="Times New Roman" w:eastAsia="Times New Roman" w:hAnsi="Times New Roman" w:cs="Times New Roman"/>
          <w:sz w:val="24"/>
          <w:szCs w:val="24"/>
        </w:rPr>
        <w:t xml:space="preserve"> in the control condition </w:t>
      </w:r>
      <w:r w:rsidRPr="00AC75D2">
        <w:rPr>
          <w:rFonts w:ascii="Times New Roman" w:eastAsia="Times New Roman" w:hAnsi="Times New Roman" w:cs="Times New Roman"/>
          <w:sz w:val="24"/>
          <w:szCs w:val="24"/>
        </w:rPr>
        <w:lastRenderedPageBreak/>
        <w:t>underreport levels of autism</w:t>
      </w:r>
      <w:r w:rsidR="00C04BA9" w:rsidRPr="00AC75D2">
        <w:rPr>
          <w:rFonts w:ascii="Times New Roman" w:eastAsia="Times New Roman" w:hAnsi="Times New Roman" w:cs="Times New Roman"/>
          <w:sz w:val="24"/>
          <w:szCs w:val="24"/>
        </w:rPr>
        <w:t xml:space="preserve"> and the </w:t>
      </w:r>
      <w:r w:rsidR="00B67A9F" w:rsidRPr="00AC75D2">
        <w:rPr>
          <w:rFonts w:ascii="Times New Roman" w:eastAsia="Times New Roman" w:hAnsi="Times New Roman" w:cs="Times New Roman"/>
          <w:sz w:val="24"/>
          <w:szCs w:val="24"/>
        </w:rPr>
        <w:t xml:space="preserve">pretext for the question in the </w:t>
      </w:r>
      <w:r w:rsidR="00C04BA9" w:rsidRPr="00AC75D2">
        <w:rPr>
          <w:rFonts w:ascii="Times New Roman" w:eastAsia="Times New Roman" w:hAnsi="Times New Roman" w:cs="Times New Roman"/>
          <w:sz w:val="24"/>
          <w:szCs w:val="24"/>
        </w:rPr>
        <w:t xml:space="preserve">experimental condition induced </w:t>
      </w:r>
      <w:r w:rsidR="00F06C6D">
        <w:rPr>
          <w:rFonts w:ascii="Times New Roman" w:eastAsia="Times New Roman" w:hAnsi="Times New Roman" w:cs="Times New Roman"/>
          <w:sz w:val="24"/>
          <w:szCs w:val="24"/>
        </w:rPr>
        <w:t>participants</w:t>
      </w:r>
      <w:r w:rsidR="00C04BA9" w:rsidRPr="00AC75D2">
        <w:rPr>
          <w:rFonts w:ascii="Times New Roman" w:eastAsia="Times New Roman" w:hAnsi="Times New Roman" w:cs="Times New Roman"/>
          <w:sz w:val="24"/>
          <w:szCs w:val="24"/>
        </w:rPr>
        <w:t xml:space="preserve"> to be more honest</w:t>
      </w:r>
      <w:r w:rsidRPr="00AC75D2">
        <w:rPr>
          <w:rFonts w:ascii="Times New Roman" w:eastAsia="Times New Roman" w:hAnsi="Times New Roman" w:cs="Times New Roman"/>
          <w:sz w:val="24"/>
          <w:szCs w:val="24"/>
        </w:rPr>
        <w:t xml:space="preserve">. </w:t>
      </w:r>
      <w:r w:rsidR="007C101A">
        <w:rPr>
          <w:rFonts w:ascii="Times New Roman" w:eastAsia="Times New Roman" w:hAnsi="Times New Roman" w:cs="Times New Roman"/>
          <w:sz w:val="24"/>
          <w:szCs w:val="24"/>
        </w:rPr>
        <w:t>We address t</w:t>
      </w:r>
      <w:r w:rsidR="00C04BA9" w:rsidRPr="00AC75D2">
        <w:rPr>
          <w:rFonts w:ascii="Times New Roman" w:eastAsia="Times New Roman" w:hAnsi="Times New Roman" w:cs="Times New Roman"/>
          <w:sz w:val="24"/>
          <w:szCs w:val="24"/>
        </w:rPr>
        <w:t xml:space="preserve">hese issues in Study 2. </w:t>
      </w:r>
    </w:p>
    <w:p w14:paraId="12B71A15" w14:textId="77777777" w:rsidR="00D869F7" w:rsidRPr="00AC75D2" w:rsidRDefault="00D869F7" w:rsidP="00E466DE">
      <w:pPr>
        <w:spacing w:after="240" w:line="480" w:lineRule="auto"/>
        <w:jc w:val="center"/>
        <w:rPr>
          <w:rFonts w:ascii="Times New Roman" w:eastAsia="Times New Roman" w:hAnsi="Times New Roman" w:cs="Times New Roman"/>
          <w:b/>
          <w:color w:val="000000"/>
          <w:sz w:val="24"/>
          <w:szCs w:val="24"/>
        </w:rPr>
      </w:pPr>
      <w:r w:rsidRPr="00AC75D2">
        <w:rPr>
          <w:rFonts w:ascii="Times New Roman" w:eastAsia="Times New Roman" w:hAnsi="Times New Roman" w:cs="Times New Roman"/>
          <w:b/>
          <w:color w:val="000000"/>
          <w:sz w:val="24"/>
          <w:szCs w:val="24"/>
        </w:rPr>
        <w:t>Study 2</w:t>
      </w:r>
    </w:p>
    <w:p w14:paraId="469FBBE2" w14:textId="70869D3F" w:rsidR="00B67A9F" w:rsidRPr="00AC75D2" w:rsidRDefault="004C34D8" w:rsidP="00E466DE">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b/>
      </w:r>
      <w:r w:rsidR="00D869F7" w:rsidRPr="00AC75D2">
        <w:rPr>
          <w:rFonts w:ascii="Times New Roman" w:eastAsia="Times New Roman" w:hAnsi="Times New Roman" w:cs="Times New Roman"/>
          <w:color w:val="000000"/>
          <w:sz w:val="24"/>
          <w:szCs w:val="24"/>
        </w:rPr>
        <w:t>Study 2 compar</w:t>
      </w:r>
      <w:r w:rsidR="00AF1375" w:rsidRPr="00AC75D2">
        <w:rPr>
          <w:rFonts w:ascii="Times New Roman" w:eastAsia="Times New Roman" w:hAnsi="Times New Roman" w:cs="Times New Roman"/>
          <w:color w:val="000000"/>
          <w:sz w:val="24"/>
          <w:szCs w:val="24"/>
        </w:rPr>
        <w:t>es</w:t>
      </w:r>
      <w:r w:rsidR="00D869F7" w:rsidRPr="00AC75D2">
        <w:rPr>
          <w:rFonts w:ascii="Times New Roman" w:eastAsia="Times New Roman" w:hAnsi="Times New Roman" w:cs="Times New Roman"/>
          <w:color w:val="000000"/>
          <w:sz w:val="24"/>
          <w:szCs w:val="24"/>
        </w:rPr>
        <w:t xml:space="preserve"> the proportion of workers who change their self-reported sexual orientation when it is </w:t>
      </w:r>
      <w:r w:rsidR="007C101A">
        <w:rPr>
          <w:rFonts w:ascii="Times New Roman" w:eastAsia="Times New Roman" w:hAnsi="Times New Roman" w:cs="Times New Roman"/>
          <w:color w:val="000000"/>
          <w:sz w:val="24"/>
          <w:szCs w:val="24"/>
        </w:rPr>
        <w:t xml:space="preserve">or </w:t>
      </w:r>
      <w:r w:rsidR="00DC6A10">
        <w:rPr>
          <w:rFonts w:ascii="Times New Roman" w:eastAsia="Times New Roman" w:hAnsi="Times New Roman" w:cs="Times New Roman"/>
          <w:color w:val="000000"/>
          <w:sz w:val="24"/>
          <w:szCs w:val="24"/>
        </w:rPr>
        <w:t xml:space="preserve">is </w:t>
      </w:r>
      <w:r w:rsidR="007C101A">
        <w:rPr>
          <w:rFonts w:ascii="Times New Roman" w:eastAsia="Times New Roman" w:hAnsi="Times New Roman" w:cs="Times New Roman"/>
          <w:color w:val="000000"/>
          <w:sz w:val="24"/>
          <w:szCs w:val="24"/>
        </w:rPr>
        <w:t xml:space="preserve">not </w:t>
      </w:r>
      <w:r w:rsidR="00AF1375" w:rsidRPr="00AC75D2">
        <w:rPr>
          <w:rFonts w:ascii="Times New Roman" w:eastAsia="Times New Roman" w:hAnsi="Times New Roman" w:cs="Times New Roman"/>
          <w:color w:val="000000"/>
          <w:sz w:val="24"/>
          <w:szCs w:val="24"/>
        </w:rPr>
        <w:t xml:space="preserve">explicitly </w:t>
      </w:r>
      <w:r w:rsidR="007C101A">
        <w:rPr>
          <w:rFonts w:ascii="Times New Roman" w:eastAsia="Times New Roman" w:hAnsi="Times New Roman" w:cs="Times New Roman"/>
          <w:color w:val="000000"/>
          <w:sz w:val="24"/>
          <w:szCs w:val="24"/>
        </w:rPr>
        <w:t>required</w:t>
      </w:r>
      <w:r w:rsidR="00D869F7" w:rsidRPr="00AC75D2">
        <w:rPr>
          <w:rFonts w:ascii="Times New Roman" w:eastAsia="Times New Roman" w:hAnsi="Times New Roman" w:cs="Times New Roman"/>
          <w:color w:val="000000"/>
          <w:sz w:val="24"/>
          <w:szCs w:val="24"/>
        </w:rPr>
        <w:t xml:space="preserve"> to fulfill study inclusion criteria.</w:t>
      </w:r>
      <w:r w:rsidR="00EF3C99" w:rsidRPr="00AC75D2">
        <w:rPr>
          <w:rFonts w:ascii="Times New Roman" w:eastAsia="Times New Roman" w:hAnsi="Times New Roman" w:cs="Times New Roman"/>
          <w:color w:val="000000"/>
          <w:sz w:val="24"/>
          <w:szCs w:val="24"/>
        </w:rPr>
        <w:t xml:space="preserve"> A third condition examines whether </w:t>
      </w:r>
      <w:r w:rsidR="00D869F7" w:rsidRPr="00AC75D2">
        <w:rPr>
          <w:rFonts w:ascii="Times New Roman" w:eastAsia="Times New Roman" w:hAnsi="Times New Roman" w:cs="Times New Roman"/>
          <w:color w:val="000000"/>
          <w:sz w:val="24"/>
          <w:szCs w:val="24"/>
        </w:rPr>
        <w:t xml:space="preserve">merely asking about </w:t>
      </w:r>
      <w:r w:rsidR="005D38DF" w:rsidRPr="00AC75D2">
        <w:rPr>
          <w:rFonts w:ascii="Times New Roman" w:eastAsia="Times New Roman" w:hAnsi="Times New Roman" w:cs="Times New Roman"/>
          <w:color w:val="000000"/>
          <w:sz w:val="24"/>
          <w:szCs w:val="24"/>
        </w:rPr>
        <w:t>sexual orientation</w:t>
      </w:r>
      <w:r w:rsidR="00D869F7" w:rsidRPr="00AC75D2">
        <w:rPr>
          <w:rFonts w:ascii="Times New Roman" w:eastAsia="Times New Roman" w:hAnsi="Times New Roman" w:cs="Times New Roman"/>
          <w:color w:val="000000"/>
          <w:sz w:val="24"/>
          <w:szCs w:val="24"/>
        </w:rPr>
        <w:t xml:space="preserve"> at the beginning of the survey </w:t>
      </w:r>
      <w:r w:rsidR="005612CE" w:rsidRPr="00AC75D2">
        <w:rPr>
          <w:rFonts w:ascii="Times New Roman" w:eastAsia="Times New Roman" w:hAnsi="Times New Roman" w:cs="Times New Roman"/>
          <w:color w:val="000000"/>
          <w:sz w:val="24"/>
          <w:szCs w:val="24"/>
        </w:rPr>
        <w:t>suggest</w:t>
      </w:r>
      <w:r w:rsidR="00AF1375" w:rsidRPr="00AC75D2">
        <w:rPr>
          <w:rFonts w:ascii="Times New Roman" w:eastAsia="Times New Roman" w:hAnsi="Times New Roman" w:cs="Times New Roman"/>
          <w:color w:val="000000"/>
          <w:sz w:val="24"/>
          <w:szCs w:val="24"/>
        </w:rPr>
        <w:t>s</w:t>
      </w:r>
      <w:r w:rsidR="005612CE" w:rsidRPr="00AC75D2">
        <w:rPr>
          <w:rFonts w:ascii="Times New Roman" w:eastAsia="Times New Roman" w:hAnsi="Times New Roman" w:cs="Times New Roman"/>
          <w:color w:val="000000"/>
          <w:sz w:val="24"/>
          <w:szCs w:val="24"/>
        </w:rPr>
        <w:t xml:space="preserve"> to</w:t>
      </w:r>
      <w:r w:rsidR="00D869F7"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005612CE" w:rsidRPr="00AC75D2">
        <w:rPr>
          <w:rFonts w:ascii="Times New Roman" w:eastAsia="Times New Roman" w:hAnsi="Times New Roman" w:cs="Times New Roman"/>
          <w:color w:val="000000"/>
          <w:sz w:val="24"/>
          <w:szCs w:val="24"/>
        </w:rPr>
        <w:t>s</w:t>
      </w:r>
      <w:r w:rsidR="00D869F7" w:rsidRPr="00AC75D2">
        <w:rPr>
          <w:rFonts w:ascii="Times New Roman" w:eastAsia="Times New Roman" w:hAnsi="Times New Roman" w:cs="Times New Roman"/>
          <w:color w:val="000000"/>
          <w:sz w:val="24"/>
          <w:szCs w:val="24"/>
        </w:rPr>
        <w:t xml:space="preserve"> that researchers are </w:t>
      </w:r>
      <w:r w:rsidR="00EF3C99" w:rsidRPr="00AC75D2">
        <w:rPr>
          <w:rFonts w:ascii="Times New Roman" w:eastAsia="Times New Roman" w:hAnsi="Times New Roman" w:cs="Times New Roman"/>
          <w:color w:val="000000"/>
          <w:sz w:val="24"/>
          <w:szCs w:val="24"/>
        </w:rPr>
        <w:t xml:space="preserve">recruiting </w:t>
      </w:r>
      <w:r w:rsidR="005612CE" w:rsidRPr="00AC75D2">
        <w:rPr>
          <w:rFonts w:ascii="Times New Roman" w:eastAsia="Times New Roman" w:hAnsi="Times New Roman" w:cs="Times New Roman"/>
          <w:color w:val="000000"/>
          <w:sz w:val="24"/>
          <w:szCs w:val="24"/>
        </w:rPr>
        <w:t xml:space="preserve">members of </w:t>
      </w:r>
      <w:r w:rsidR="00EF3C99" w:rsidRPr="00AC75D2">
        <w:rPr>
          <w:rFonts w:ascii="Times New Roman" w:eastAsia="Times New Roman" w:hAnsi="Times New Roman" w:cs="Times New Roman"/>
          <w:color w:val="000000"/>
          <w:sz w:val="24"/>
          <w:szCs w:val="24"/>
        </w:rPr>
        <w:t>a</w:t>
      </w:r>
      <w:r w:rsidR="005612CE" w:rsidRPr="00AC75D2">
        <w:rPr>
          <w:rFonts w:ascii="Times New Roman" w:eastAsia="Times New Roman" w:hAnsi="Times New Roman" w:cs="Times New Roman"/>
          <w:color w:val="000000"/>
          <w:sz w:val="24"/>
          <w:szCs w:val="24"/>
        </w:rPr>
        <w:t xml:space="preserve"> </w:t>
      </w:r>
      <w:r w:rsidR="005D38DF" w:rsidRPr="00AC75D2">
        <w:rPr>
          <w:rFonts w:ascii="Times New Roman" w:eastAsia="Times New Roman" w:hAnsi="Times New Roman" w:cs="Times New Roman"/>
          <w:color w:val="000000"/>
          <w:sz w:val="24"/>
          <w:szCs w:val="24"/>
        </w:rPr>
        <w:t>specific</w:t>
      </w:r>
      <w:r w:rsidR="00EF3C99" w:rsidRPr="00AC75D2">
        <w:rPr>
          <w:rFonts w:ascii="Times New Roman" w:eastAsia="Times New Roman" w:hAnsi="Times New Roman" w:cs="Times New Roman"/>
          <w:color w:val="000000"/>
          <w:sz w:val="24"/>
          <w:szCs w:val="24"/>
        </w:rPr>
        <w:t xml:space="preserve"> </w:t>
      </w:r>
      <w:r w:rsidR="00B00367" w:rsidRPr="00AC75D2">
        <w:rPr>
          <w:rFonts w:ascii="Times New Roman" w:eastAsia="Times New Roman" w:hAnsi="Times New Roman" w:cs="Times New Roman"/>
          <w:color w:val="000000"/>
          <w:sz w:val="24"/>
          <w:szCs w:val="24"/>
        </w:rPr>
        <w:t xml:space="preserve">rare </w:t>
      </w:r>
      <w:r w:rsidR="00D869F7" w:rsidRPr="00AC75D2">
        <w:rPr>
          <w:rFonts w:ascii="Times New Roman" w:eastAsia="Times New Roman" w:hAnsi="Times New Roman" w:cs="Times New Roman"/>
          <w:color w:val="000000"/>
          <w:sz w:val="24"/>
          <w:szCs w:val="24"/>
        </w:rPr>
        <w:t>cat</w:t>
      </w:r>
      <w:r w:rsidR="00AE6D4E" w:rsidRPr="00AC75D2">
        <w:rPr>
          <w:rFonts w:ascii="Times New Roman" w:eastAsia="Times New Roman" w:hAnsi="Times New Roman" w:cs="Times New Roman"/>
          <w:color w:val="000000"/>
          <w:sz w:val="24"/>
          <w:szCs w:val="24"/>
        </w:rPr>
        <w:t>egory</w:t>
      </w:r>
      <w:r w:rsidR="005D38DF" w:rsidRPr="00AC75D2">
        <w:rPr>
          <w:rFonts w:ascii="Times New Roman" w:eastAsia="Times New Roman" w:hAnsi="Times New Roman" w:cs="Times New Roman"/>
          <w:color w:val="000000"/>
          <w:sz w:val="24"/>
          <w:szCs w:val="24"/>
        </w:rPr>
        <w:t>,</w:t>
      </w:r>
      <w:r w:rsidR="00671F77" w:rsidRPr="00AC75D2">
        <w:rPr>
          <w:rFonts w:ascii="Times New Roman" w:eastAsia="Times New Roman" w:hAnsi="Times New Roman" w:cs="Times New Roman"/>
          <w:color w:val="000000"/>
          <w:sz w:val="24"/>
          <w:szCs w:val="24"/>
        </w:rPr>
        <w:t xml:space="preserve"> </w:t>
      </w:r>
      <w:r w:rsidR="005D38DF" w:rsidRPr="00AC75D2">
        <w:rPr>
          <w:rFonts w:ascii="Times New Roman" w:eastAsia="Times New Roman" w:hAnsi="Times New Roman" w:cs="Times New Roman"/>
          <w:color w:val="000000"/>
          <w:sz w:val="24"/>
          <w:szCs w:val="24"/>
        </w:rPr>
        <w:t xml:space="preserve">mimicking </w:t>
      </w:r>
      <w:r w:rsidR="00671F77" w:rsidRPr="00AC75D2">
        <w:rPr>
          <w:rFonts w:ascii="Times New Roman" w:eastAsia="Times New Roman" w:hAnsi="Times New Roman" w:cs="Times New Roman"/>
          <w:color w:val="000000"/>
          <w:sz w:val="24"/>
          <w:szCs w:val="24"/>
        </w:rPr>
        <w:t xml:space="preserve">the use of prescreening questions at the beginning of a survey to </w:t>
      </w:r>
      <w:r w:rsidR="005D38DF" w:rsidRPr="00AC75D2">
        <w:rPr>
          <w:rFonts w:ascii="Times New Roman" w:eastAsia="Times New Roman" w:hAnsi="Times New Roman" w:cs="Times New Roman"/>
          <w:color w:val="000000"/>
          <w:sz w:val="24"/>
          <w:szCs w:val="24"/>
        </w:rPr>
        <w:t xml:space="preserve">identify and </w:t>
      </w:r>
      <w:r w:rsidR="00671F77" w:rsidRPr="00AC75D2">
        <w:rPr>
          <w:rFonts w:ascii="Times New Roman" w:eastAsia="Times New Roman" w:hAnsi="Times New Roman" w:cs="Times New Roman"/>
          <w:color w:val="000000"/>
          <w:sz w:val="24"/>
          <w:szCs w:val="24"/>
        </w:rPr>
        <w:t xml:space="preserve">exclude ineligible </w:t>
      </w:r>
      <w:r w:rsidR="00F06C6D">
        <w:rPr>
          <w:rFonts w:ascii="Times New Roman" w:eastAsia="Times New Roman" w:hAnsi="Times New Roman" w:cs="Times New Roman"/>
          <w:color w:val="000000"/>
          <w:sz w:val="24"/>
          <w:szCs w:val="24"/>
        </w:rPr>
        <w:t>participant</w:t>
      </w:r>
      <w:r w:rsidR="00671F77" w:rsidRPr="00AC75D2">
        <w:rPr>
          <w:rFonts w:ascii="Times New Roman" w:eastAsia="Times New Roman" w:hAnsi="Times New Roman" w:cs="Times New Roman"/>
          <w:color w:val="000000"/>
          <w:sz w:val="24"/>
          <w:szCs w:val="24"/>
        </w:rPr>
        <w:t xml:space="preserve">s. </w:t>
      </w:r>
    </w:p>
    <w:p w14:paraId="23F4E652" w14:textId="59F2587A" w:rsidR="00D869F7" w:rsidRPr="00AC75D2" w:rsidRDefault="0070536E" w:rsidP="00E466DE">
      <w:pPr>
        <w:spacing w:after="240" w:line="480" w:lineRule="auto"/>
        <w:rPr>
          <w:rFonts w:ascii="Times New Roman" w:eastAsia="Times New Roman" w:hAnsi="Times New Roman" w:cs="Times New Roman"/>
          <w:b/>
          <w:sz w:val="24"/>
          <w:szCs w:val="24"/>
        </w:rPr>
      </w:pPr>
      <w:r w:rsidRPr="00AC75D2">
        <w:rPr>
          <w:rFonts w:ascii="Times New Roman" w:eastAsia="Times New Roman" w:hAnsi="Times New Roman" w:cs="Times New Roman"/>
          <w:b/>
          <w:color w:val="000000"/>
          <w:sz w:val="24"/>
          <w:szCs w:val="24"/>
        </w:rPr>
        <w:t>Method</w:t>
      </w:r>
    </w:p>
    <w:p w14:paraId="0E4F3DFF" w14:textId="5A2645E8" w:rsidR="00D869F7" w:rsidRPr="00AC75D2" w:rsidRDefault="004C34D8" w:rsidP="00447A5E">
      <w:pPr>
        <w:spacing w:after="240" w:line="480" w:lineRule="auto"/>
        <w:contextualSpacing/>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b/>
      </w:r>
      <w:r w:rsidR="007E7B5D" w:rsidRPr="00AC75D2">
        <w:rPr>
          <w:rFonts w:ascii="Times New Roman" w:eastAsia="Times New Roman" w:hAnsi="Times New Roman" w:cs="Times New Roman"/>
          <w:color w:val="000000"/>
          <w:sz w:val="24"/>
          <w:szCs w:val="24"/>
        </w:rPr>
        <w:t xml:space="preserve">MTurk </w:t>
      </w:r>
      <w:r w:rsidR="00F06C6D">
        <w:rPr>
          <w:rFonts w:ascii="Times New Roman" w:eastAsia="Times New Roman" w:hAnsi="Times New Roman" w:cs="Times New Roman"/>
          <w:color w:val="000000"/>
          <w:sz w:val="24"/>
          <w:szCs w:val="24"/>
        </w:rPr>
        <w:t>workers</w:t>
      </w:r>
      <w:r w:rsidR="00B67A9F" w:rsidRPr="00AC75D2">
        <w:rPr>
          <w:rFonts w:ascii="Times New Roman" w:eastAsia="Times New Roman" w:hAnsi="Times New Roman" w:cs="Times New Roman"/>
          <w:color w:val="000000"/>
          <w:sz w:val="24"/>
          <w:szCs w:val="24"/>
        </w:rPr>
        <w:t xml:space="preserve"> who identified as heterosexual </w:t>
      </w:r>
      <w:r w:rsidR="00AF1375" w:rsidRPr="00AC75D2">
        <w:rPr>
          <w:rFonts w:ascii="Times New Roman" w:eastAsia="Times New Roman" w:hAnsi="Times New Roman" w:cs="Times New Roman"/>
          <w:color w:val="000000"/>
          <w:sz w:val="24"/>
          <w:szCs w:val="24"/>
        </w:rPr>
        <w:t>(</w:t>
      </w:r>
      <w:r w:rsidR="00AF1375" w:rsidRPr="00447A5E">
        <w:rPr>
          <w:rFonts w:ascii="Times New Roman" w:eastAsia="Times New Roman" w:hAnsi="Times New Roman" w:cs="Times New Roman"/>
          <w:i/>
          <w:color w:val="000000"/>
          <w:sz w:val="24"/>
          <w:szCs w:val="24"/>
        </w:rPr>
        <w:t>N</w:t>
      </w:r>
      <w:r w:rsidR="00AF1375" w:rsidRPr="00AC75D2">
        <w:rPr>
          <w:rFonts w:ascii="Times New Roman" w:eastAsia="Times New Roman" w:hAnsi="Times New Roman" w:cs="Times New Roman"/>
          <w:color w:val="000000"/>
          <w:sz w:val="24"/>
          <w:szCs w:val="24"/>
        </w:rPr>
        <w:t xml:space="preserve"> = 324) </w:t>
      </w:r>
      <w:r w:rsidR="00B67A9F" w:rsidRPr="00AC75D2">
        <w:rPr>
          <w:rFonts w:ascii="Times New Roman" w:eastAsia="Times New Roman" w:hAnsi="Times New Roman" w:cs="Times New Roman"/>
          <w:color w:val="000000"/>
          <w:sz w:val="24"/>
          <w:szCs w:val="24"/>
        </w:rPr>
        <w:t>in an ea</w:t>
      </w:r>
      <w:r w:rsidR="00762422" w:rsidRPr="00AC75D2">
        <w:rPr>
          <w:rFonts w:ascii="Times New Roman" w:eastAsia="Times New Roman" w:hAnsi="Times New Roman" w:cs="Times New Roman"/>
          <w:color w:val="000000"/>
          <w:sz w:val="24"/>
          <w:szCs w:val="24"/>
        </w:rPr>
        <w:t>r</w:t>
      </w:r>
      <w:r w:rsidR="00B67A9F" w:rsidRPr="00AC75D2">
        <w:rPr>
          <w:rFonts w:ascii="Times New Roman" w:eastAsia="Times New Roman" w:hAnsi="Times New Roman" w:cs="Times New Roman"/>
          <w:color w:val="000000"/>
          <w:sz w:val="24"/>
          <w:szCs w:val="24"/>
        </w:rPr>
        <w:t xml:space="preserve">lier survey (Casey et al., </w:t>
      </w:r>
      <w:r w:rsidR="00097AF4" w:rsidRPr="00AC75D2">
        <w:rPr>
          <w:rFonts w:ascii="Times New Roman" w:eastAsia="Times New Roman" w:hAnsi="Times New Roman" w:cs="Times New Roman"/>
          <w:color w:val="000000"/>
          <w:sz w:val="24"/>
          <w:szCs w:val="24"/>
        </w:rPr>
        <w:t>under review</w:t>
      </w:r>
      <w:r w:rsidR="000E5149" w:rsidRPr="00AC75D2">
        <w:rPr>
          <w:rFonts w:ascii="Times New Roman" w:eastAsia="Times New Roman" w:hAnsi="Times New Roman" w:cs="Times New Roman"/>
          <w:color w:val="000000"/>
          <w:sz w:val="24"/>
          <w:szCs w:val="24"/>
        </w:rPr>
        <w:t>)</w:t>
      </w:r>
      <w:r w:rsidR="00D869F7" w:rsidRPr="00AC75D2">
        <w:rPr>
          <w:rFonts w:ascii="Times New Roman" w:eastAsia="Times New Roman" w:hAnsi="Times New Roman" w:cs="Times New Roman"/>
          <w:color w:val="000000"/>
          <w:sz w:val="24"/>
          <w:szCs w:val="24"/>
        </w:rPr>
        <w:t xml:space="preserve"> </w:t>
      </w:r>
      <w:r w:rsidR="0018672F" w:rsidRPr="00AC75D2">
        <w:rPr>
          <w:rFonts w:ascii="Times New Roman" w:eastAsia="Times New Roman" w:hAnsi="Times New Roman" w:cs="Times New Roman"/>
          <w:color w:val="000000"/>
          <w:sz w:val="24"/>
          <w:szCs w:val="24"/>
        </w:rPr>
        <w:t>completed</w:t>
      </w:r>
      <w:r w:rsidR="007E7B5D" w:rsidRPr="00AC75D2">
        <w:rPr>
          <w:rFonts w:ascii="Times New Roman" w:eastAsia="Times New Roman" w:hAnsi="Times New Roman" w:cs="Times New Roman"/>
          <w:color w:val="000000"/>
          <w:sz w:val="24"/>
          <w:szCs w:val="24"/>
        </w:rPr>
        <w:t xml:space="preserve"> a “Personality Study</w:t>
      </w:r>
      <w:r w:rsidR="00B67A9F" w:rsidRPr="00AC75D2">
        <w:rPr>
          <w:rFonts w:ascii="Times New Roman" w:eastAsia="Times New Roman" w:hAnsi="Times New Roman" w:cs="Times New Roman"/>
          <w:color w:val="000000"/>
          <w:sz w:val="24"/>
          <w:szCs w:val="24"/>
        </w:rPr>
        <w:t>.</w:t>
      </w:r>
      <w:r w:rsidR="007E7B5D" w:rsidRPr="00AC75D2">
        <w:rPr>
          <w:rFonts w:ascii="Times New Roman" w:eastAsia="Times New Roman" w:hAnsi="Times New Roman" w:cs="Times New Roman"/>
          <w:color w:val="000000"/>
          <w:sz w:val="24"/>
          <w:szCs w:val="24"/>
        </w:rPr>
        <w:t>”</w:t>
      </w:r>
      <w:r w:rsidR="00D869F7" w:rsidRPr="00AC75D2">
        <w:rPr>
          <w:rFonts w:ascii="Times New Roman" w:eastAsia="Times New Roman" w:hAnsi="Times New Roman" w:cs="Times New Roman"/>
          <w:color w:val="000000"/>
          <w:sz w:val="24"/>
          <w:szCs w:val="24"/>
        </w:rPr>
        <w:t xml:space="preserve"> </w:t>
      </w:r>
      <w:r w:rsidR="0018672F" w:rsidRPr="00AC75D2">
        <w:rPr>
          <w:rFonts w:ascii="Times New Roman" w:eastAsia="Times New Roman" w:hAnsi="Times New Roman" w:cs="Times New Roman"/>
          <w:color w:val="000000"/>
          <w:sz w:val="24"/>
          <w:szCs w:val="24"/>
        </w:rPr>
        <w:t xml:space="preserve">The blatant prescreening condition was displayed to a further </w:t>
      </w:r>
      <w:r w:rsidR="008E252E" w:rsidRPr="00447A5E">
        <w:rPr>
          <w:rFonts w:ascii="Times New Roman" w:eastAsia="Times New Roman" w:hAnsi="Times New Roman" w:cs="Times New Roman"/>
          <w:color w:val="000000"/>
          <w:sz w:val="24"/>
          <w:szCs w:val="24"/>
        </w:rPr>
        <w:t>24</w:t>
      </w:r>
      <w:r w:rsidR="0018672F"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0018672F" w:rsidRPr="00AC75D2">
        <w:rPr>
          <w:rFonts w:ascii="Times New Roman" w:eastAsia="Times New Roman" w:hAnsi="Times New Roman" w:cs="Times New Roman"/>
          <w:color w:val="000000"/>
          <w:sz w:val="24"/>
          <w:szCs w:val="24"/>
        </w:rPr>
        <w:t>s, who exited the surve</w:t>
      </w:r>
      <w:r w:rsidR="00AF1375" w:rsidRPr="00447A5E">
        <w:rPr>
          <w:rFonts w:ascii="Times New Roman" w:eastAsia="Times New Roman" w:hAnsi="Times New Roman" w:cs="Times New Roman"/>
          <w:color w:val="000000"/>
          <w:sz w:val="24"/>
          <w:szCs w:val="24"/>
        </w:rPr>
        <w:t xml:space="preserve">y </w:t>
      </w:r>
      <w:r w:rsidR="003E1C4F" w:rsidRPr="00AC75D2">
        <w:rPr>
          <w:rFonts w:ascii="Times New Roman" w:eastAsia="Times New Roman" w:hAnsi="Times New Roman" w:cs="Times New Roman"/>
          <w:color w:val="000000"/>
          <w:sz w:val="24"/>
          <w:szCs w:val="24"/>
        </w:rPr>
        <w:t xml:space="preserve">without providing data, perhaps because they believed that they were </w:t>
      </w:r>
      <w:r w:rsidR="00AF1375" w:rsidRPr="00447A5E">
        <w:rPr>
          <w:rFonts w:ascii="Times New Roman" w:eastAsia="Times New Roman" w:hAnsi="Times New Roman" w:cs="Times New Roman"/>
          <w:color w:val="000000"/>
          <w:sz w:val="24"/>
          <w:szCs w:val="24"/>
        </w:rPr>
        <w:t>in</w:t>
      </w:r>
      <w:r w:rsidR="003E1C4F" w:rsidRPr="00AC75D2">
        <w:rPr>
          <w:rFonts w:ascii="Times New Roman" w:eastAsia="Times New Roman" w:hAnsi="Times New Roman" w:cs="Times New Roman"/>
          <w:color w:val="000000"/>
          <w:sz w:val="24"/>
          <w:szCs w:val="24"/>
        </w:rPr>
        <w:t xml:space="preserve">eligible to compete it. </w:t>
      </w:r>
      <w:r w:rsidR="00B12212" w:rsidRPr="00AC75D2">
        <w:rPr>
          <w:rFonts w:ascii="Times New Roman" w:eastAsia="Times New Roman" w:hAnsi="Times New Roman" w:cs="Times New Roman"/>
          <w:color w:val="000000"/>
          <w:sz w:val="24"/>
          <w:szCs w:val="24"/>
        </w:rPr>
        <w:t>Sample size is discussed in the preregistration of this study (</w:t>
      </w:r>
      <w:r w:rsidR="00B12212" w:rsidRPr="00AC75D2">
        <w:rPr>
          <w:rFonts w:ascii="Times New Roman" w:hAnsi="Times New Roman" w:cs="Times New Roman"/>
          <w:color w:val="333333"/>
          <w:sz w:val="24"/>
          <w:szCs w:val="24"/>
          <w:shd w:val="clear" w:color="auto" w:fill="FFFFFF"/>
        </w:rPr>
        <w:t>osf.io/</w:t>
      </w:r>
      <w:r w:rsidR="00A819EE">
        <w:rPr>
          <w:rFonts w:ascii="Times New Roman" w:hAnsi="Times New Roman" w:cs="Times New Roman"/>
          <w:color w:val="333333"/>
          <w:sz w:val="24"/>
          <w:szCs w:val="24"/>
          <w:shd w:val="clear" w:color="auto" w:fill="FFFFFF"/>
        </w:rPr>
        <w:t>nprxs</w:t>
      </w:r>
      <w:r w:rsidR="00B12212"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00D869F7" w:rsidRPr="00AC75D2">
        <w:rPr>
          <w:rFonts w:ascii="Times New Roman" w:eastAsia="Times New Roman" w:hAnsi="Times New Roman" w:cs="Times New Roman"/>
          <w:color w:val="000000"/>
          <w:sz w:val="24"/>
          <w:szCs w:val="24"/>
        </w:rPr>
        <w:t>s were randomly assigned to o</w:t>
      </w:r>
      <w:r w:rsidR="000722ED" w:rsidRPr="00AC75D2">
        <w:rPr>
          <w:rFonts w:ascii="Times New Roman" w:eastAsia="Times New Roman" w:hAnsi="Times New Roman" w:cs="Times New Roman"/>
          <w:color w:val="000000"/>
          <w:sz w:val="24"/>
          <w:szCs w:val="24"/>
        </w:rPr>
        <w:t>ne of three conditions. In the c</w:t>
      </w:r>
      <w:r w:rsidR="00D869F7" w:rsidRPr="00AC75D2">
        <w:rPr>
          <w:rFonts w:ascii="Times New Roman" w:eastAsia="Times New Roman" w:hAnsi="Times New Roman" w:cs="Times New Roman"/>
          <w:color w:val="000000"/>
          <w:sz w:val="24"/>
          <w:szCs w:val="24"/>
        </w:rPr>
        <w:t>ontrol condition</w:t>
      </w:r>
      <w:r w:rsidR="007E7B5D" w:rsidRPr="00AC75D2">
        <w:rPr>
          <w:rFonts w:ascii="Times New Roman" w:eastAsia="Times New Roman" w:hAnsi="Times New Roman" w:cs="Times New Roman"/>
          <w:color w:val="000000"/>
          <w:sz w:val="24"/>
          <w:szCs w:val="24"/>
        </w:rPr>
        <w:t>,</w:t>
      </w:r>
      <w:r w:rsidR="00D869F7"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00D869F7" w:rsidRPr="00AC75D2">
        <w:rPr>
          <w:rFonts w:ascii="Times New Roman" w:eastAsia="Times New Roman" w:hAnsi="Times New Roman" w:cs="Times New Roman"/>
          <w:color w:val="000000"/>
          <w:sz w:val="24"/>
          <w:szCs w:val="24"/>
        </w:rPr>
        <w:t>s report</w:t>
      </w:r>
      <w:r w:rsidR="00B67A9F" w:rsidRPr="00AC75D2">
        <w:rPr>
          <w:rFonts w:ascii="Times New Roman" w:eastAsia="Times New Roman" w:hAnsi="Times New Roman" w:cs="Times New Roman"/>
          <w:color w:val="000000"/>
          <w:sz w:val="24"/>
          <w:szCs w:val="24"/>
        </w:rPr>
        <w:t>ed</w:t>
      </w:r>
      <w:r w:rsidR="00D869F7" w:rsidRPr="00AC75D2">
        <w:rPr>
          <w:rFonts w:ascii="Times New Roman" w:eastAsia="Times New Roman" w:hAnsi="Times New Roman" w:cs="Times New Roman"/>
          <w:color w:val="000000"/>
          <w:sz w:val="24"/>
          <w:szCs w:val="24"/>
        </w:rPr>
        <w:t xml:space="preserve"> their sexual orientation at</w:t>
      </w:r>
      <w:r w:rsidR="000722ED" w:rsidRPr="00AC75D2">
        <w:rPr>
          <w:rFonts w:ascii="Times New Roman" w:eastAsia="Times New Roman" w:hAnsi="Times New Roman" w:cs="Times New Roman"/>
          <w:color w:val="000000"/>
          <w:sz w:val="24"/>
          <w:szCs w:val="24"/>
        </w:rPr>
        <w:t xml:space="preserve"> the end of the survey. </w:t>
      </w:r>
      <w:r w:rsidR="00F761C6" w:rsidRPr="00AC75D2">
        <w:rPr>
          <w:rFonts w:ascii="Times New Roman" w:eastAsia="Times New Roman" w:hAnsi="Times New Roman" w:cs="Times New Roman"/>
          <w:color w:val="000000"/>
          <w:sz w:val="24"/>
          <w:szCs w:val="24"/>
        </w:rPr>
        <w:t xml:space="preserve">In the blatant prescreening condition, </w:t>
      </w:r>
      <w:r w:rsidR="00F06C6D">
        <w:rPr>
          <w:rFonts w:ascii="Times New Roman" w:eastAsia="Times New Roman" w:hAnsi="Times New Roman" w:cs="Times New Roman"/>
          <w:color w:val="000000"/>
          <w:sz w:val="24"/>
          <w:szCs w:val="24"/>
        </w:rPr>
        <w:t>participant</w:t>
      </w:r>
      <w:r w:rsidR="00F761C6" w:rsidRPr="00AC75D2">
        <w:rPr>
          <w:rFonts w:ascii="Times New Roman" w:eastAsia="Times New Roman" w:hAnsi="Times New Roman" w:cs="Times New Roman"/>
          <w:color w:val="000000"/>
          <w:sz w:val="24"/>
          <w:szCs w:val="24"/>
        </w:rPr>
        <w:t xml:space="preserve">s </w:t>
      </w:r>
      <w:r w:rsidR="005D38DF" w:rsidRPr="00AC75D2">
        <w:rPr>
          <w:rFonts w:ascii="Times New Roman" w:eastAsia="Times New Roman" w:hAnsi="Times New Roman" w:cs="Times New Roman"/>
          <w:color w:val="000000"/>
          <w:sz w:val="24"/>
          <w:szCs w:val="24"/>
        </w:rPr>
        <w:t>reported</w:t>
      </w:r>
      <w:r w:rsidR="00F761C6" w:rsidRPr="00AC75D2">
        <w:rPr>
          <w:rFonts w:ascii="Times New Roman" w:eastAsia="Times New Roman" w:hAnsi="Times New Roman" w:cs="Times New Roman"/>
          <w:color w:val="000000"/>
          <w:sz w:val="24"/>
          <w:szCs w:val="24"/>
        </w:rPr>
        <w:t xml:space="preserve"> their sexual orientation at the beginning of the survey after being told that only lesbian, gay or bisexual (LGB) </w:t>
      </w:r>
      <w:r w:rsidR="00AF1375" w:rsidRPr="00AC75D2">
        <w:rPr>
          <w:rFonts w:ascii="Times New Roman" w:eastAsia="Times New Roman" w:hAnsi="Times New Roman" w:cs="Times New Roman"/>
          <w:color w:val="000000"/>
          <w:sz w:val="24"/>
          <w:szCs w:val="24"/>
        </w:rPr>
        <w:t xml:space="preserve">people </w:t>
      </w:r>
      <w:r w:rsidR="00F761C6" w:rsidRPr="00AC75D2">
        <w:rPr>
          <w:rFonts w:ascii="Times New Roman" w:eastAsia="Times New Roman" w:hAnsi="Times New Roman" w:cs="Times New Roman"/>
          <w:color w:val="000000"/>
          <w:sz w:val="24"/>
          <w:szCs w:val="24"/>
        </w:rPr>
        <w:t>were eligible to participate.</w:t>
      </w:r>
      <w:r w:rsidR="00D40A20" w:rsidRPr="00AC75D2">
        <w:rPr>
          <w:rFonts w:ascii="Times New Roman" w:eastAsia="Times New Roman" w:hAnsi="Times New Roman" w:cs="Times New Roman"/>
          <w:color w:val="000000"/>
          <w:sz w:val="24"/>
          <w:szCs w:val="24"/>
        </w:rPr>
        <w:t xml:space="preserve"> </w:t>
      </w:r>
      <w:r w:rsidR="00A9383A" w:rsidRPr="00AC75D2">
        <w:rPr>
          <w:rFonts w:ascii="Times New Roman" w:eastAsia="Times New Roman" w:hAnsi="Times New Roman" w:cs="Times New Roman"/>
          <w:color w:val="000000"/>
          <w:sz w:val="24"/>
          <w:szCs w:val="24"/>
        </w:rPr>
        <w:t xml:space="preserve">In the subtle prescreening condition, </w:t>
      </w:r>
      <w:r w:rsidR="00F06C6D">
        <w:rPr>
          <w:rFonts w:ascii="Times New Roman" w:eastAsia="Times New Roman" w:hAnsi="Times New Roman" w:cs="Times New Roman"/>
          <w:color w:val="000000"/>
          <w:sz w:val="24"/>
          <w:szCs w:val="24"/>
        </w:rPr>
        <w:t>participant</w:t>
      </w:r>
      <w:r w:rsidR="00A9383A" w:rsidRPr="00AC75D2">
        <w:rPr>
          <w:rFonts w:ascii="Times New Roman" w:eastAsia="Times New Roman" w:hAnsi="Times New Roman" w:cs="Times New Roman"/>
          <w:color w:val="000000"/>
          <w:sz w:val="24"/>
          <w:szCs w:val="24"/>
        </w:rPr>
        <w:t>s report</w:t>
      </w:r>
      <w:r w:rsidR="005D38DF" w:rsidRPr="00AC75D2">
        <w:rPr>
          <w:rFonts w:ascii="Times New Roman" w:eastAsia="Times New Roman" w:hAnsi="Times New Roman" w:cs="Times New Roman"/>
          <w:color w:val="000000"/>
          <w:sz w:val="24"/>
          <w:szCs w:val="24"/>
        </w:rPr>
        <w:t>ed</w:t>
      </w:r>
      <w:r w:rsidR="00A9383A" w:rsidRPr="00AC75D2">
        <w:rPr>
          <w:rFonts w:ascii="Times New Roman" w:eastAsia="Times New Roman" w:hAnsi="Times New Roman" w:cs="Times New Roman"/>
          <w:color w:val="000000"/>
          <w:sz w:val="24"/>
          <w:szCs w:val="24"/>
        </w:rPr>
        <w:t xml:space="preserve"> their sexual orientation at the beginning of the survey. </w:t>
      </w:r>
      <w:r w:rsidR="00650559" w:rsidRPr="00AC75D2">
        <w:rPr>
          <w:rFonts w:ascii="Times New Roman" w:eastAsia="Times New Roman" w:hAnsi="Times New Roman" w:cs="Times New Roman"/>
          <w:color w:val="000000"/>
          <w:sz w:val="24"/>
          <w:szCs w:val="24"/>
        </w:rPr>
        <w:t xml:space="preserve">Reports of LGB sexual orientation </w:t>
      </w:r>
      <w:r w:rsidR="00B00367" w:rsidRPr="00AC75D2">
        <w:rPr>
          <w:rFonts w:ascii="Times New Roman" w:eastAsia="Times New Roman" w:hAnsi="Times New Roman" w:cs="Times New Roman"/>
          <w:color w:val="000000"/>
          <w:sz w:val="24"/>
          <w:szCs w:val="24"/>
        </w:rPr>
        <w:t xml:space="preserve">that were </w:t>
      </w:r>
      <w:r w:rsidR="00650559" w:rsidRPr="00AC75D2">
        <w:rPr>
          <w:rFonts w:ascii="Times New Roman" w:eastAsia="Times New Roman" w:hAnsi="Times New Roman" w:cs="Times New Roman"/>
          <w:color w:val="000000"/>
          <w:sz w:val="24"/>
          <w:szCs w:val="24"/>
        </w:rPr>
        <w:t>inconsistent with previous</w:t>
      </w:r>
      <w:r w:rsidR="00B00367" w:rsidRPr="00AC75D2">
        <w:rPr>
          <w:rFonts w:ascii="Times New Roman" w:eastAsia="Times New Roman" w:hAnsi="Times New Roman" w:cs="Times New Roman"/>
          <w:color w:val="000000"/>
          <w:sz w:val="24"/>
          <w:szCs w:val="24"/>
        </w:rPr>
        <w:t>ly</w:t>
      </w:r>
      <w:r w:rsidR="00650559" w:rsidRPr="00AC75D2">
        <w:rPr>
          <w:rFonts w:ascii="Times New Roman" w:eastAsia="Times New Roman" w:hAnsi="Times New Roman" w:cs="Times New Roman"/>
          <w:color w:val="000000"/>
          <w:sz w:val="24"/>
          <w:szCs w:val="24"/>
        </w:rPr>
        <w:t xml:space="preserve"> report</w:t>
      </w:r>
      <w:r w:rsidR="00B00367" w:rsidRPr="00AC75D2">
        <w:rPr>
          <w:rFonts w:ascii="Times New Roman" w:eastAsia="Times New Roman" w:hAnsi="Times New Roman" w:cs="Times New Roman"/>
          <w:color w:val="000000"/>
          <w:sz w:val="24"/>
          <w:szCs w:val="24"/>
        </w:rPr>
        <w:t>ed sexual orientation</w:t>
      </w:r>
      <w:r w:rsidR="00650559" w:rsidRPr="00AC75D2">
        <w:rPr>
          <w:rFonts w:ascii="Times New Roman" w:eastAsia="Times New Roman" w:hAnsi="Times New Roman" w:cs="Times New Roman"/>
          <w:color w:val="000000"/>
          <w:sz w:val="24"/>
          <w:szCs w:val="24"/>
        </w:rPr>
        <w:t xml:space="preserve"> were treated as potentially </w:t>
      </w:r>
      <w:r w:rsidR="00596910">
        <w:rPr>
          <w:rFonts w:ascii="Times New Roman" w:eastAsia="Times New Roman" w:hAnsi="Times New Roman" w:cs="Times New Roman"/>
          <w:color w:val="000000"/>
          <w:sz w:val="24"/>
          <w:szCs w:val="24"/>
        </w:rPr>
        <w:t>fraudulent</w:t>
      </w:r>
      <w:r w:rsidR="00650559" w:rsidRPr="00AC75D2">
        <w:rPr>
          <w:rFonts w:ascii="Times New Roman" w:eastAsia="Times New Roman" w:hAnsi="Times New Roman" w:cs="Times New Roman"/>
          <w:color w:val="000000"/>
          <w:sz w:val="24"/>
          <w:szCs w:val="24"/>
        </w:rPr>
        <w:t>.</w:t>
      </w:r>
    </w:p>
    <w:p w14:paraId="33D630CE" w14:textId="1C3F0365" w:rsidR="00650559" w:rsidRPr="00AC75D2" w:rsidRDefault="003C142D" w:rsidP="00447A5E">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lastRenderedPageBreak/>
        <w:tab/>
      </w:r>
      <w:r w:rsidR="00F761C6" w:rsidRPr="00AC75D2">
        <w:rPr>
          <w:rFonts w:ascii="Times New Roman" w:eastAsia="Times New Roman" w:hAnsi="Times New Roman" w:cs="Times New Roman"/>
          <w:color w:val="000000"/>
          <w:sz w:val="24"/>
          <w:szCs w:val="24"/>
        </w:rPr>
        <w:t xml:space="preserve">After completing a </w:t>
      </w:r>
      <w:r w:rsidR="00D40A20" w:rsidRPr="00AC75D2">
        <w:rPr>
          <w:rFonts w:ascii="Times New Roman" w:eastAsia="Times New Roman" w:hAnsi="Times New Roman" w:cs="Times New Roman"/>
          <w:color w:val="000000"/>
          <w:sz w:val="24"/>
          <w:szCs w:val="24"/>
        </w:rPr>
        <w:t xml:space="preserve">filler </w:t>
      </w:r>
      <w:r w:rsidR="00F761C6" w:rsidRPr="00AC75D2">
        <w:rPr>
          <w:rFonts w:ascii="Times New Roman" w:eastAsia="Times New Roman" w:hAnsi="Times New Roman" w:cs="Times New Roman"/>
          <w:color w:val="000000"/>
          <w:sz w:val="24"/>
          <w:szCs w:val="24"/>
        </w:rPr>
        <w:t>questionnaire</w:t>
      </w:r>
      <w:r w:rsidR="005B292E" w:rsidRPr="00AC75D2">
        <w:rPr>
          <w:rFonts w:ascii="Times New Roman" w:eastAsia="Times New Roman" w:hAnsi="Times New Roman" w:cs="Times New Roman"/>
          <w:color w:val="000000"/>
          <w:sz w:val="24"/>
          <w:szCs w:val="24"/>
        </w:rPr>
        <w:t>,</w:t>
      </w:r>
      <w:r w:rsidR="00F761C6"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00F761C6" w:rsidRPr="00AC75D2">
        <w:rPr>
          <w:rFonts w:ascii="Times New Roman" w:eastAsia="Times New Roman" w:hAnsi="Times New Roman" w:cs="Times New Roman"/>
          <w:color w:val="000000"/>
          <w:sz w:val="24"/>
          <w:szCs w:val="24"/>
        </w:rPr>
        <w:t>s were asked to check a box if they felt that their data should not be used for any reason. They were told that checking the box would not affect their payment.</w:t>
      </w:r>
      <w:r w:rsidR="00723729" w:rsidRPr="00AC75D2">
        <w:rPr>
          <w:rFonts w:ascii="Times New Roman" w:eastAsia="Times New Roman" w:hAnsi="Times New Roman" w:cs="Times New Roman"/>
          <w:color w:val="000000"/>
          <w:sz w:val="24"/>
          <w:szCs w:val="24"/>
        </w:rPr>
        <w:t xml:space="preserve"> </w:t>
      </w:r>
      <w:r w:rsidR="000E5149" w:rsidRPr="00AC75D2">
        <w:rPr>
          <w:rFonts w:ascii="Times New Roman" w:eastAsia="Times New Roman" w:hAnsi="Times New Roman" w:cs="Times New Roman"/>
          <w:color w:val="000000"/>
          <w:sz w:val="24"/>
          <w:szCs w:val="24"/>
        </w:rPr>
        <w:t>T</w:t>
      </w:r>
      <w:r w:rsidR="00650559" w:rsidRPr="00AC75D2">
        <w:rPr>
          <w:rFonts w:ascii="Times New Roman" w:eastAsia="Times New Roman" w:hAnsi="Times New Roman" w:cs="Times New Roman"/>
          <w:color w:val="000000"/>
          <w:sz w:val="24"/>
          <w:szCs w:val="24"/>
        </w:rPr>
        <w:t xml:space="preserve">he impact of worker experience on </w:t>
      </w:r>
      <w:r w:rsidR="00596910">
        <w:rPr>
          <w:rFonts w:ascii="Times New Roman" w:eastAsia="Times New Roman" w:hAnsi="Times New Roman" w:cs="Times New Roman"/>
          <w:color w:val="000000"/>
          <w:sz w:val="24"/>
          <w:szCs w:val="24"/>
        </w:rPr>
        <w:t>fraud</w:t>
      </w:r>
      <w:r w:rsidR="00650559" w:rsidRPr="00AC75D2">
        <w:rPr>
          <w:rFonts w:ascii="Times New Roman" w:eastAsia="Times New Roman" w:hAnsi="Times New Roman" w:cs="Times New Roman"/>
          <w:color w:val="000000"/>
          <w:sz w:val="24"/>
          <w:szCs w:val="24"/>
        </w:rPr>
        <w:t xml:space="preserve"> was investigated in the same manner as Study 1. </w:t>
      </w:r>
    </w:p>
    <w:p w14:paraId="0D47C0CB" w14:textId="77777777" w:rsidR="00D869F7" w:rsidRPr="00AC75D2" w:rsidRDefault="00D869F7" w:rsidP="00E466DE">
      <w:pPr>
        <w:spacing w:after="240" w:line="480" w:lineRule="auto"/>
        <w:rPr>
          <w:rFonts w:ascii="Times New Roman" w:eastAsia="Times New Roman" w:hAnsi="Times New Roman" w:cs="Times New Roman"/>
          <w:b/>
          <w:sz w:val="24"/>
          <w:szCs w:val="24"/>
        </w:rPr>
      </w:pPr>
      <w:r w:rsidRPr="00AC75D2">
        <w:rPr>
          <w:rFonts w:ascii="Times New Roman" w:eastAsia="Times New Roman" w:hAnsi="Times New Roman" w:cs="Times New Roman"/>
          <w:b/>
          <w:color w:val="000000"/>
          <w:sz w:val="24"/>
          <w:szCs w:val="24"/>
        </w:rPr>
        <w:t>Results</w:t>
      </w:r>
    </w:p>
    <w:p w14:paraId="1C5DB501" w14:textId="0F7B83CF" w:rsidR="00A67963" w:rsidRPr="00AC75D2" w:rsidRDefault="003C142D" w:rsidP="00447A5E">
      <w:pPr>
        <w:spacing w:after="240" w:line="480" w:lineRule="auto"/>
        <w:contextualSpacing/>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b/>
      </w:r>
      <w:r w:rsidR="00FE18D6" w:rsidRPr="00AC75D2">
        <w:rPr>
          <w:rFonts w:ascii="Times New Roman" w:eastAsia="Times New Roman" w:hAnsi="Times New Roman" w:cs="Times New Roman"/>
          <w:color w:val="000000"/>
          <w:sz w:val="24"/>
          <w:szCs w:val="24"/>
        </w:rPr>
        <w:t xml:space="preserve">Using binary logistic regression, </w:t>
      </w:r>
      <w:r w:rsidR="00596910">
        <w:rPr>
          <w:rFonts w:ascii="Times New Roman" w:eastAsia="Times New Roman" w:hAnsi="Times New Roman" w:cs="Times New Roman"/>
          <w:color w:val="000000"/>
          <w:sz w:val="24"/>
          <w:szCs w:val="24"/>
        </w:rPr>
        <w:t>fraudulent behavior</w:t>
      </w:r>
      <w:r w:rsidR="00B00367" w:rsidRPr="00AC75D2">
        <w:rPr>
          <w:rFonts w:ascii="Times New Roman" w:eastAsia="Times New Roman" w:hAnsi="Times New Roman" w:cs="Times New Roman"/>
          <w:color w:val="000000"/>
          <w:sz w:val="24"/>
          <w:szCs w:val="24"/>
        </w:rPr>
        <w:t xml:space="preserve"> was</w:t>
      </w:r>
      <w:r w:rsidR="00650559" w:rsidRPr="00AC75D2">
        <w:rPr>
          <w:rFonts w:ascii="Times New Roman" w:eastAsia="Times New Roman" w:hAnsi="Times New Roman" w:cs="Times New Roman"/>
          <w:color w:val="000000"/>
          <w:sz w:val="24"/>
          <w:szCs w:val="24"/>
        </w:rPr>
        <w:t xml:space="preserve"> regressed on condition (</w:t>
      </w:r>
      <w:r w:rsidR="00FE18D6" w:rsidRPr="00447A5E">
        <w:rPr>
          <w:rFonts w:ascii="Times New Roman" w:eastAsia="Times New Roman" w:hAnsi="Times New Roman" w:cs="Times New Roman"/>
          <w:color w:val="000000"/>
          <w:sz w:val="24"/>
          <w:szCs w:val="24"/>
        </w:rPr>
        <w:t xml:space="preserve">block 1; </w:t>
      </w:r>
      <w:r w:rsidR="00650559" w:rsidRPr="00AC75D2">
        <w:rPr>
          <w:rFonts w:ascii="Times New Roman" w:eastAsia="Times New Roman" w:hAnsi="Times New Roman" w:cs="Times New Roman"/>
          <w:color w:val="000000"/>
          <w:sz w:val="24"/>
          <w:szCs w:val="24"/>
        </w:rPr>
        <w:t>dummy coded), worker experience</w:t>
      </w:r>
      <w:r w:rsidR="00FE18D6" w:rsidRPr="00447A5E">
        <w:rPr>
          <w:rFonts w:ascii="Times New Roman" w:eastAsia="Times New Roman" w:hAnsi="Times New Roman" w:cs="Times New Roman"/>
          <w:color w:val="000000"/>
          <w:sz w:val="24"/>
          <w:szCs w:val="24"/>
        </w:rPr>
        <w:t xml:space="preserve"> (block 2; mean-centered)</w:t>
      </w:r>
      <w:r w:rsidR="009A16FB" w:rsidRPr="00AC75D2">
        <w:rPr>
          <w:rFonts w:ascii="Times New Roman" w:eastAsia="Times New Roman" w:hAnsi="Times New Roman" w:cs="Times New Roman"/>
          <w:color w:val="000000"/>
          <w:sz w:val="24"/>
          <w:szCs w:val="24"/>
        </w:rPr>
        <w:t>,</w:t>
      </w:r>
      <w:r w:rsidR="00650559" w:rsidRPr="00AC75D2">
        <w:rPr>
          <w:rFonts w:ascii="Times New Roman" w:eastAsia="Times New Roman" w:hAnsi="Times New Roman" w:cs="Times New Roman"/>
          <w:color w:val="000000"/>
          <w:sz w:val="24"/>
          <w:szCs w:val="24"/>
        </w:rPr>
        <w:t xml:space="preserve"> and the interactions between each of the prescreening conditions and worker experience</w:t>
      </w:r>
      <w:r w:rsidR="00FE18D6" w:rsidRPr="00447A5E">
        <w:rPr>
          <w:rFonts w:ascii="Times New Roman" w:eastAsia="Times New Roman" w:hAnsi="Times New Roman" w:cs="Times New Roman"/>
          <w:color w:val="000000"/>
          <w:sz w:val="24"/>
          <w:szCs w:val="24"/>
        </w:rPr>
        <w:t xml:space="preserve"> (block 3)</w:t>
      </w:r>
      <w:r w:rsidR="00650559" w:rsidRPr="00AC75D2">
        <w:rPr>
          <w:rFonts w:ascii="Times New Roman" w:eastAsia="Times New Roman" w:hAnsi="Times New Roman" w:cs="Times New Roman"/>
          <w:color w:val="000000"/>
          <w:sz w:val="24"/>
          <w:szCs w:val="24"/>
        </w:rPr>
        <w:t>.</w:t>
      </w:r>
      <w:r w:rsidR="00FE18D6" w:rsidRPr="00AC75D2">
        <w:rPr>
          <w:rFonts w:ascii="Times New Roman" w:eastAsia="Times New Roman" w:hAnsi="Times New Roman" w:cs="Times New Roman"/>
          <w:color w:val="000000"/>
          <w:sz w:val="24"/>
          <w:szCs w:val="24"/>
        </w:rPr>
        <w:t xml:space="preserve"> Dummy codes were assigned to the subtle and blatant prescreening conditions</w:t>
      </w:r>
      <w:r w:rsidR="00B00367" w:rsidRPr="00AC75D2">
        <w:rPr>
          <w:rFonts w:ascii="Times New Roman" w:eastAsia="Times New Roman" w:hAnsi="Times New Roman" w:cs="Times New Roman"/>
          <w:color w:val="000000"/>
          <w:sz w:val="24"/>
          <w:szCs w:val="24"/>
        </w:rPr>
        <w:t xml:space="preserve"> to </w:t>
      </w:r>
      <w:r w:rsidR="00A67963" w:rsidRPr="00AC75D2">
        <w:rPr>
          <w:rFonts w:ascii="Times New Roman" w:eastAsia="Times New Roman" w:hAnsi="Times New Roman" w:cs="Times New Roman"/>
          <w:color w:val="000000"/>
          <w:sz w:val="24"/>
          <w:szCs w:val="24"/>
        </w:rPr>
        <w:t>compare the effect of worker experience</w:t>
      </w:r>
      <w:r w:rsidR="00723729" w:rsidRPr="00AC75D2">
        <w:rPr>
          <w:rFonts w:ascii="Times New Roman" w:eastAsia="Times New Roman" w:hAnsi="Times New Roman" w:cs="Times New Roman"/>
          <w:color w:val="000000"/>
          <w:sz w:val="24"/>
          <w:szCs w:val="24"/>
        </w:rPr>
        <w:t xml:space="preserve"> in the two experimental conditions to the effect of worker experience</w:t>
      </w:r>
      <w:r w:rsidR="00A67963" w:rsidRPr="00AC75D2">
        <w:rPr>
          <w:rFonts w:ascii="Times New Roman" w:eastAsia="Times New Roman" w:hAnsi="Times New Roman" w:cs="Times New Roman"/>
          <w:color w:val="000000"/>
          <w:sz w:val="24"/>
          <w:szCs w:val="24"/>
        </w:rPr>
        <w:t xml:space="preserve"> in the control condition. </w:t>
      </w:r>
    </w:p>
    <w:p w14:paraId="1C9098CE" w14:textId="49367535" w:rsidR="00D869F7" w:rsidRPr="00AC75D2" w:rsidRDefault="00D869F7" w:rsidP="00E466DE">
      <w:pPr>
        <w:spacing w:after="240" w:line="480" w:lineRule="auto"/>
        <w:ind w:firstLine="720"/>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In</w:t>
      </w:r>
      <w:r w:rsidR="00D97ECE" w:rsidRPr="00AC75D2">
        <w:rPr>
          <w:rFonts w:ascii="Times New Roman" w:eastAsia="Times New Roman" w:hAnsi="Times New Roman" w:cs="Times New Roman"/>
          <w:color w:val="000000"/>
          <w:sz w:val="24"/>
          <w:szCs w:val="24"/>
        </w:rPr>
        <w:t xml:space="preserve"> the control condition, </w:t>
      </w:r>
      <w:r w:rsidR="00B00367" w:rsidRPr="00AC75D2">
        <w:rPr>
          <w:rFonts w:ascii="Times New Roman" w:eastAsia="Times New Roman" w:hAnsi="Times New Roman" w:cs="Times New Roman"/>
          <w:color w:val="000000"/>
          <w:sz w:val="24"/>
          <w:szCs w:val="24"/>
        </w:rPr>
        <w:t xml:space="preserve">3.8% (4/104) of </w:t>
      </w:r>
      <w:r w:rsidR="00F06C6D">
        <w:rPr>
          <w:rFonts w:ascii="Times New Roman" w:eastAsia="Times New Roman" w:hAnsi="Times New Roman" w:cs="Times New Roman"/>
          <w:color w:val="000000"/>
          <w:sz w:val="24"/>
          <w:szCs w:val="24"/>
        </w:rPr>
        <w:t>participant</w:t>
      </w:r>
      <w:r w:rsidR="003C142D" w:rsidRPr="00AC75D2">
        <w:rPr>
          <w:rFonts w:ascii="Times New Roman" w:eastAsia="Times New Roman" w:hAnsi="Times New Roman" w:cs="Times New Roman"/>
          <w:color w:val="000000"/>
          <w:sz w:val="24"/>
          <w:szCs w:val="24"/>
        </w:rPr>
        <w:t xml:space="preserve">s </w:t>
      </w:r>
      <w:r w:rsidR="005D38DF" w:rsidRPr="00AC75D2">
        <w:rPr>
          <w:rFonts w:ascii="Times New Roman" w:eastAsia="Times New Roman" w:hAnsi="Times New Roman" w:cs="Times New Roman"/>
          <w:color w:val="000000"/>
          <w:sz w:val="24"/>
          <w:szCs w:val="24"/>
        </w:rPr>
        <w:t>identified as</w:t>
      </w:r>
      <w:r w:rsidRPr="00AC75D2">
        <w:rPr>
          <w:rFonts w:ascii="Times New Roman" w:eastAsia="Times New Roman" w:hAnsi="Times New Roman" w:cs="Times New Roman"/>
          <w:color w:val="000000"/>
          <w:sz w:val="24"/>
          <w:szCs w:val="24"/>
        </w:rPr>
        <w:t xml:space="preserve"> </w:t>
      </w:r>
      <w:r w:rsidR="003C142D" w:rsidRPr="00AC75D2">
        <w:rPr>
          <w:rFonts w:ascii="Times New Roman" w:eastAsia="Times New Roman" w:hAnsi="Times New Roman" w:cs="Times New Roman"/>
          <w:color w:val="000000"/>
          <w:sz w:val="24"/>
          <w:szCs w:val="24"/>
        </w:rPr>
        <w:t>LGB</w:t>
      </w:r>
      <w:r w:rsidRPr="00AC75D2">
        <w:rPr>
          <w:rFonts w:ascii="Times New Roman" w:eastAsia="Times New Roman" w:hAnsi="Times New Roman" w:cs="Times New Roman"/>
          <w:color w:val="000000"/>
          <w:sz w:val="24"/>
          <w:szCs w:val="24"/>
        </w:rPr>
        <w:t>.</w:t>
      </w:r>
      <w:r w:rsidR="00F761C6" w:rsidRPr="00AC75D2">
        <w:rPr>
          <w:rFonts w:ascii="Times New Roman" w:eastAsia="Times New Roman" w:hAnsi="Times New Roman" w:cs="Times New Roman"/>
          <w:color w:val="000000"/>
          <w:sz w:val="24"/>
          <w:szCs w:val="24"/>
        </w:rPr>
        <w:t xml:space="preserve"> </w:t>
      </w:r>
      <w:r w:rsidR="00B00367" w:rsidRPr="00AC75D2">
        <w:rPr>
          <w:rFonts w:ascii="Times New Roman" w:eastAsia="Times New Roman" w:hAnsi="Times New Roman" w:cs="Times New Roman"/>
          <w:color w:val="000000"/>
          <w:sz w:val="24"/>
          <w:szCs w:val="24"/>
        </w:rPr>
        <w:t xml:space="preserve">In the subtle prescreening condition, 3.5% (4/114) of </w:t>
      </w:r>
      <w:r w:rsidR="00F06C6D">
        <w:rPr>
          <w:rFonts w:ascii="Times New Roman" w:eastAsia="Times New Roman" w:hAnsi="Times New Roman" w:cs="Times New Roman"/>
          <w:color w:val="000000"/>
          <w:sz w:val="24"/>
          <w:szCs w:val="24"/>
        </w:rPr>
        <w:t>participant</w:t>
      </w:r>
      <w:r w:rsidR="00B00367" w:rsidRPr="00AC75D2">
        <w:rPr>
          <w:rFonts w:ascii="Times New Roman" w:eastAsia="Times New Roman" w:hAnsi="Times New Roman" w:cs="Times New Roman"/>
          <w:color w:val="000000"/>
          <w:sz w:val="24"/>
          <w:szCs w:val="24"/>
        </w:rPr>
        <w:t xml:space="preserve">s </w:t>
      </w:r>
      <w:r w:rsidR="00D40A20" w:rsidRPr="00AC75D2">
        <w:rPr>
          <w:rFonts w:ascii="Times New Roman" w:eastAsia="Times New Roman" w:hAnsi="Times New Roman" w:cs="Times New Roman"/>
          <w:color w:val="000000"/>
          <w:sz w:val="24"/>
          <w:szCs w:val="24"/>
        </w:rPr>
        <w:t xml:space="preserve">identified as LGB. </w:t>
      </w:r>
      <w:r w:rsidRPr="00AC75D2">
        <w:rPr>
          <w:rFonts w:ascii="Times New Roman" w:eastAsia="Times New Roman" w:hAnsi="Times New Roman" w:cs="Times New Roman"/>
          <w:color w:val="000000"/>
          <w:sz w:val="24"/>
          <w:szCs w:val="24"/>
        </w:rPr>
        <w:t xml:space="preserve">In the blatant prescreening condition, </w:t>
      </w:r>
      <w:r w:rsidR="00B00367" w:rsidRPr="00AC75D2">
        <w:rPr>
          <w:rFonts w:ascii="Times New Roman" w:eastAsia="Times New Roman" w:hAnsi="Times New Roman" w:cs="Times New Roman"/>
          <w:color w:val="000000"/>
          <w:sz w:val="24"/>
          <w:szCs w:val="24"/>
        </w:rPr>
        <w:t>45.3% (</w:t>
      </w:r>
      <w:r w:rsidRPr="00AC75D2">
        <w:rPr>
          <w:rFonts w:ascii="Times New Roman" w:eastAsia="Times New Roman" w:hAnsi="Times New Roman" w:cs="Times New Roman"/>
          <w:color w:val="000000"/>
          <w:sz w:val="24"/>
          <w:szCs w:val="24"/>
        </w:rPr>
        <w:t>4</w:t>
      </w:r>
      <w:r w:rsidR="00D97ECE" w:rsidRPr="00AC75D2">
        <w:rPr>
          <w:rFonts w:ascii="Times New Roman" w:eastAsia="Times New Roman" w:hAnsi="Times New Roman" w:cs="Times New Roman"/>
          <w:color w:val="000000"/>
          <w:sz w:val="24"/>
          <w:szCs w:val="24"/>
        </w:rPr>
        <w:t>8</w:t>
      </w:r>
      <w:r w:rsidR="00B00367" w:rsidRPr="00AC75D2">
        <w:rPr>
          <w:rFonts w:ascii="Times New Roman" w:eastAsia="Times New Roman" w:hAnsi="Times New Roman" w:cs="Times New Roman"/>
          <w:color w:val="000000"/>
          <w:sz w:val="24"/>
          <w:szCs w:val="24"/>
        </w:rPr>
        <w:t>/</w:t>
      </w:r>
      <w:r w:rsidRPr="00AC75D2">
        <w:rPr>
          <w:rFonts w:ascii="Times New Roman" w:eastAsia="Times New Roman" w:hAnsi="Times New Roman" w:cs="Times New Roman"/>
          <w:color w:val="000000"/>
          <w:sz w:val="24"/>
          <w:szCs w:val="24"/>
        </w:rPr>
        <w:t>10</w:t>
      </w:r>
      <w:r w:rsidR="00D97ECE" w:rsidRPr="00AC75D2">
        <w:rPr>
          <w:rFonts w:ascii="Times New Roman" w:eastAsia="Times New Roman" w:hAnsi="Times New Roman" w:cs="Times New Roman"/>
          <w:color w:val="000000"/>
          <w:sz w:val="24"/>
          <w:szCs w:val="24"/>
        </w:rPr>
        <w:t>6</w:t>
      </w:r>
      <w:r w:rsidR="00B00367" w:rsidRPr="00AC75D2">
        <w:rPr>
          <w:rFonts w:ascii="Times New Roman" w:eastAsia="Times New Roman" w:hAnsi="Times New Roman" w:cs="Times New Roman"/>
          <w:color w:val="000000"/>
          <w:sz w:val="24"/>
          <w:szCs w:val="24"/>
        </w:rPr>
        <w:t>) of</w:t>
      </w:r>
      <w:r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 xml:space="preserve">s </w:t>
      </w:r>
      <w:r w:rsidR="003C142D" w:rsidRPr="00AC75D2">
        <w:rPr>
          <w:rFonts w:ascii="Times New Roman" w:eastAsia="Times New Roman" w:hAnsi="Times New Roman" w:cs="Times New Roman"/>
          <w:color w:val="000000"/>
          <w:sz w:val="24"/>
          <w:szCs w:val="24"/>
        </w:rPr>
        <w:t>identified as LGB</w:t>
      </w:r>
      <w:r w:rsidR="005B292E" w:rsidRPr="00AC75D2">
        <w:rPr>
          <w:rFonts w:ascii="Times New Roman" w:eastAsia="Times New Roman" w:hAnsi="Times New Roman" w:cs="Times New Roman"/>
          <w:color w:val="000000"/>
          <w:sz w:val="24"/>
          <w:szCs w:val="24"/>
        </w:rPr>
        <w:t>,</w:t>
      </w:r>
      <w:r w:rsidR="00650559" w:rsidRPr="00AC75D2">
        <w:rPr>
          <w:rFonts w:ascii="Times New Roman" w:eastAsia="Times New Roman" w:hAnsi="Times New Roman" w:cs="Times New Roman"/>
          <w:color w:val="000000"/>
          <w:sz w:val="24"/>
          <w:szCs w:val="24"/>
        </w:rPr>
        <w:t xml:space="preserve"> </w:t>
      </w:r>
      <w:r w:rsidR="005D38DF" w:rsidRPr="00AC75D2">
        <w:rPr>
          <w:rFonts w:ascii="Times New Roman" w:eastAsia="Times New Roman" w:hAnsi="Times New Roman" w:cs="Times New Roman"/>
          <w:color w:val="000000"/>
          <w:sz w:val="24"/>
          <w:szCs w:val="24"/>
        </w:rPr>
        <w:t>significantly more than the other</w:t>
      </w:r>
      <w:r w:rsidR="005D6CBC" w:rsidRPr="00AC75D2">
        <w:rPr>
          <w:rFonts w:ascii="Times New Roman" w:eastAsia="Times New Roman" w:hAnsi="Times New Roman" w:cs="Times New Roman"/>
          <w:color w:val="000000"/>
          <w:sz w:val="24"/>
          <w:szCs w:val="24"/>
        </w:rPr>
        <w:t xml:space="preserve"> two</w:t>
      </w:r>
      <w:r w:rsidR="005D38DF" w:rsidRPr="00AC75D2">
        <w:rPr>
          <w:rFonts w:ascii="Times New Roman" w:eastAsia="Times New Roman" w:hAnsi="Times New Roman" w:cs="Times New Roman"/>
          <w:color w:val="000000"/>
          <w:sz w:val="24"/>
          <w:szCs w:val="24"/>
        </w:rPr>
        <w:t xml:space="preserve"> conditions</w:t>
      </w:r>
      <w:r w:rsidR="00650559" w:rsidRPr="00AC75D2">
        <w:rPr>
          <w:rFonts w:ascii="Times New Roman" w:eastAsia="Times New Roman" w:hAnsi="Times New Roman" w:cs="Times New Roman"/>
          <w:color w:val="000000"/>
          <w:sz w:val="24"/>
          <w:szCs w:val="24"/>
        </w:rPr>
        <w:t xml:space="preserve">, </w:t>
      </w:r>
      <w:r w:rsidR="009A61AF" w:rsidRPr="00AC75D2">
        <w:rPr>
          <w:rFonts w:ascii="Times New Roman" w:eastAsia="Times New Roman" w:hAnsi="Times New Roman" w:cs="Times New Roman"/>
          <w:color w:val="000000"/>
          <w:sz w:val="24"/>
          <w:szCs w:val="24"/>
        </w:rPr>
        <w:t>OR = 0.</w:t>
      </w:r>
      <w:r w:rsidR="00A467AC">
        <w:rPr>
          <w:rFonts w:ascii="Times New Roman" w:eastAsia="Times New Roman" w:hAnsi="Times New Roman" w:cs="Times New Roman"/>
          <w:color w:val="000000"/>
          <w:sz w:val="24"/>
          <w:szCs w:val="24"/>
        </w:rPr>
        <w:t>08</w:t>
      </w:r>
      <w:r w:rsidR="00F77346" w:rsidRPr="00AC75D2">
        <w:rPr>
          <w:rFonts w:ascii="Times New Roman" w:eastAsia="Times New Roman" w:hAnsi="Times New Roman" w:cs="Times New Roman"/>
          <w:color w:val="000000"/>
          <w:sz w:val="24"/>
          <w:szCs w:val="24"/>
        </w:rPr>
        <w:t>,</w:t>
      </w:r>
      <w:r w:rsidR="009A61AF" w:rsidRPr="00AC75D2">
        <w:rPr>
          <w:rFonts w:ascii="Times New Roman" w:eastAsia="Times New Roman" w:hAnsi="Times New Roman" w:cs="Times New Roman"/>
          <w:color w:val="000000"/>
          <w:sz w:val="24"/>
          <w:szCs w:val="24"/>
        </w:rPr>
        <w:t xml:space="preserve"> 95%</w:t>
      </w:r>
      <w:r w:rsidR="00BE76EA" w:rsidRPr="00AC75D2">
        <w:rPr>
          <w:rFonts w:ascii="Times New Roman" w:eastAsia="Times New Roman" w:hAnsi="Times New Roman" w:cs="Times New Roman"/>
          <w:color w:val="000000"/>
          <w:sz w:val="24"/>
          <w:szCs w:val="24"/>
        </w:rPr>
        <w:t xml:space="preserve"> </w:t>
      </w:r>
      <w:r w:rsidR="009A61AF" w:rsidRPr="00AC75D2">
        <w:rPr>
          <w:rFonts w:ascii="Times New Roman" w:eastAsia="Times New Roman" w:hAnsi="Times New Roman" w:cs="Times New Roman"/>
          <w:color w:val="000000"/>
          <w:sz w:val="24"/>
          <w:szCs w:val="24"/>
        </w:rPr>
        <w:t>CI</w:t>
      </w:r>
      <w:r w:rsidR="00BE76EA" w:rsidRPr="00AC75D2">
        <w:rPr>
          <w:rFonts w:ascii="Times New Roman" w:eastAsia="Times New Roman" w:hAnsi="Times New Roman" w:cs="Times New Roman"/>
          <w:color w:val="000000"/>
          <w:sz w:val="24"/>
          <w:szCs w:val="24"/>
        </w:rPr>
        <w:t xml:space="preserve"> </w:t>
      </w:r>
      <w:r w:rsidR="00A467AC">
        <w:rPr>
          <w:rFonts w:ascii="Times New Roman" w:eastAsia="Times New Roman" w:hAnsi="Times New Roman" w:cs="Times New Roman"/>
          <w:color w:val="000000"/>
          <w:sz w:val="24"/>
          <w:szCs w:val="24"/>
        </w:rPr>
        <w:t>[0.03</w:t>
      </w:r>
      <w:r w:rsidR="009A61AF" w:rsidRPr="00AC75D2">
        <w:rPr>
          <w:rFonts w:ascii="Times New Roman" w:eastAsia="Times New Roman" w:hAnsi="Times New Roman" w:cs="Times New Roman"/>
          <w:color w:val="000000"/>
          <w:sz w:val="24"/>
          <w:szCs w:val="24"/>
        </w:rPr>
        <w:t>, 0.</w:t>
      </w:r>
      <w:r w:rsidR="00A467AC">
        <w:rPr>
          <w:rFonts w:ascii="Times New Roman" w:eastAsia="Times New Roman" w:hAnsi="Times New Roman" w:cs="Times New Roman"/>
          <w:color w:val="000000"/>
          <w:sz w:val="24"/>
          <w:szCs w:val="24"/>
        </w:rPr>
        <w:t>19</w:t>
      </w:r>
      <w:r w:rsidR="009A61AF" w:rsidRPr="00AC75D2">
        <w:rPr>
          <w:rFonts w:ascii="Times New Roman" w:eastAsia="Times New Roman" w:hAnsi="Times New Roman" w:cs="Times New Roman"/>
          <w:color w:val="000000"/>
          <w:sz w:val="24"/>
          <w:szCs w:val="24"/>
        </w:rPr>
        <w:t xml:space="preserve">], </w:t>
      </w:r>
      <w:r w:rsidR="00650559" w:rsidRPr="00AC75D2">
        <w:rPr>
          <w:rFonts w:ascii="Times New Roman" w:eastAsia="Times New Roman" w:hAnsi="Times New Roman" w:cs="Times New Roman"/>
          <w:color w:val="000000"/>
          <w:sz w:val="24"/>
          <w:szCs w:val="24"/>
        </w:rPr>
        <w:t>Wald χ</w:t>
      </w:r>
      <w:r w:rsidR="00650559" w:rsidRPr="00AC75D2">
        <w:rPr>
          <w:rFonts w:ascii="Times New Roman" w:eastAsia="Times New Roman" w:hAnsi="Times New Roman" w:cs="Times New Roman"/>
          <w:color w:val="000000"/>
          <w:sz w:val="24"/>
          <w:szCs w:val="24"/>
          <w:vertAlign w:val="superscript"/>
        </w:rPr>
        <w:t>2</w:t>
      </w:r>
      <w:r w:rsidR="00650559" w:rsidRPr="00AC75D2">
        <w:rPr>
          <w:rFonts w:ascii="Times New Roman" w:eastAsia="Times New Roman" w:hAnsi="Times New Roman" w:cs="Times New Roman"/>
          <w:color w:val="000000"/>
          <w:sz w:val="24"/>
          <w:szCs w:val="24"/>
        </w:rPr>
        <w:t xml:space="preserve"> = </w:t>
      </w:r>
      <w:r w:rsidR="00FE18D6" w:rsidRPr="00AC75D2">
        <w:rPr>
          <w:rFonts w:ascii="Times New Roman" w:eastAsia="Times New Roman" w:hAnsi="Times New Roman" w:cs="Times New Roman"/>
          <w:color w:val="000000"/>
          <w:sz w:val="24"/>
          <w:szCs w:val="24"/>
        </w:rPr>
        <w:t>3</w:t>
      </w:r>
      <w:r w:rsidR="00A467AC">
        <w:rPr>
          <w:rFonts w:ascii="Times New Roman" w:eastAsia="Times New Roman" w:hAnsi="Times New Roman" w:cs="Times New Roman"/>
          <w:color w:val="000000"/>
          <w:sz w:val="24"/>
          <w:szCs w:val="24"/>
        </w:rPr>
        <w:t>1/42</w:t>
      </w:r>
      <w:r w:rsidR="00650559" w:rsidRPr="00AC75D2">
        <w:rPr>
          <w:rFonts w:ascii="Times New Roman" w:eastAsia="Times New Roman" w:hAnsi="Times New Roman" w:cs="Times New Roman"/>
          <w:color w:val="000000"/>
          <w:sz w:val="24"/>
          <w:szCs w:val="24"/>
        </w:rPr>
        <w:t xml:space="preserve">, </w:t>
      </w:r>
      <w:r w:rsidR="00650559" w:rsidRPr="00AC75D2">
        <w:rPr>
          <w:rFonts w:ascii="Times New Roman" w:eastAsia="Times New Roman" w:hAnsi="Times New Roman" w:cs="Times New Roman"/>
          <w:i/>
          <w:color w:val="000000"/>
          <w:sz w:val="24"/>
          <w:szCs w:val="24"/>
        </w:rPr>
        <w:t>p</w:t>
      </w:r>
      <w:r w:rsidR="00650559" w:rsidRPr="00AC75D2">
        <w:rPr>
          <w:rFonts w:ascii="Times New Roman" w:eastAsia="Times New Roman" w:hAnsi="Times New Roman" w:cs="Times New Roman"/>
          <w:color w:val="000000"/>
          <w:sz w:val="24"/>
          <w:szCs w:val="24"/>
        </w:rPr>
        <w:t xml:space="preserve"> &lt; .001. There were no other main effects or interactions, all </w:t>
      </w:r>
      <w:r w:rsidR="00650559" w:rsidRPr="00AC75D2">
        <w:rPr>
          <w:rFonts w:ascii="Times New Roman" w:eastAsia="Times New Roman" w:hAnsi="Times New Roman" w:cs="Times New Roman"/>
          <w:i/>
          <w:color w:val="000000"/>
          <w:sz w:val="24"/>
          <w:szCs w:val="24"/>
        </w:rPr>
        <w:t>p</w:t>
      </w:r>
      <w:r w:rsidR="00650559" w:rsidRPr="00AC75D2">
        <w:rPr>
          <w:rFonts w:ascii="Times New Roman" w:eastAsia="Times New Roman" w:hAnsi="Times New Roman" w:cs="Times New Roman"/>
          <w:color w:val="000000"/>
          <w:sz w:val="24"/>
          <w:szCs w:val="24"/>
        </w:rPr>
        <w:t>s &gt;.27.</w:t>
      </w:r>
      <w:r w:rsidR="00AC3A77" w:rsidRPr="00AC75D2">
        <w:rPr>
          <w:rFonts w:ascii="Times New Roman" w:eastAsia="Times New Roman" w:hAnsi="Times New Roman" w:cs="Times New Roman"/>
          <w:color w:val="000000"/>
          <w:sz w:val="24"/>
          <w:szCs w:val="24"/>
        </w:rPr>
        <w:t xml:space="preserve"> </w:t>
      </w:r>
      <w:r w:rsidRPr="00AC75D2">
        <w:rPr>
          <w:rFonts w:ascii="Times New Roman" w:eastAsia="Times New Roman" w:hAnsi="Times New Roman" w:cs="Times New Roman"/>
          <w:color w:val="000000"/>
          <w:sz w:val="24"/>
          <w:szCs w:val="24"/>
        </w:rPr>
        <w:t xml:space="preserve">Only one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 xml:space="preserve"> (in the subtle prescreening condition) indicated that their data should be excluded from analysis</w:t>
      </w:r>
      <w:r w:rsidR="00FA0DED" w:rsidRPr="00AC75D2">
        <w:rPr>
          <w:rFonts w:ascii="Times New Roman" w:eastAsia="Times New Roman" w:hAnsi="Times New Roman" w:cs="Times New Roman"/>
          <w:color w:val="000000"/>
          <w:sz w:val="24"/>
          <w:szCs w:val="24"/>
        </w:rPr>
        <w:t>.</w:t>
      </w:r>
    </w:p>
    <w:p w14:paraId="03284227" w14:textId="77777777" w:rsidR="00D869F7" w:rsidRPr="00AC75D2" w:rsidRDefault="00D869F7" w:rsidP="00E466DE">
      <w:pPr>
        <w:spacing w:after="240" w:line="480" w:lineRule="auto"/>
        <w:rPr>
          <w:rFonts w:ascii="Times New Roman" w:eastAsia="Times New Roman" w:hAnsi="Times New Roman" w:cs="Times New Roman"/>
          <w:b/>
          <w:sz w:val="24"/>
          <w:szCs w:val="24"/>
        </w:rPr>
      </w:pPr>
      <w:r w:rsidRPr="00AC75D2">
        <w:rPr>
          <w:rFonts w:ascii="Times New Roman" w:eastAsia="Times New Roman" w:hAnsi="Times New Roman" w:cs="Times New Roman"/>
          <w:b/>
          <w:color w:val="000000"/>
          <w:sz w:val="24"/>
          <w:szCs w:val="24"/>
        </w:rPr>
        <w:t>Discussion</w:t>
      </w:r>
    </w:p>
    <w:p w14:paraId="7A369888" w14:textId="6C441CD7" w:rsidR="00D62D92" w:rsidRPr="00AC75D2" w:rsidRDefault="00B60B1D" w:rsidP="00447A5E">
      <w:pPr>
        <w:spacing w:after="240" w:line="480" w:lineRule="auto"/>
        <w:contextualSpacing/>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b/>
      </w:r>
      <w:r w:rsidR="00723729" w:rsidRPr="00AC75D2">
        <w:rPr>
          <w:rFonts w:ascii="Times New Roman" w:eastAsia="Times New Roman" w:hAnsi="Times New Roman" w:cs="Times New Roman"/>
          <w:color w:val="000000"/>
          <w:sz w:val="24"/>
          <w:szCs w:val="24"/>
        </w:rPr>
        <w:t>When prescreening criteria were explicit, a</w:t>
      </w:r>
      <w:r w:rsidR="008E252E" w:rsidRPr="00AC75D2">
        <w:rPr>
          <w:rFonts w:ascii="Times New Roman" w:eastAsia="Times New Roman" w:hAnsi="Times New Roman" w:cs="Times New Roman"/>
          <w:color w:val="000000"/>
          <w:sz w:val="24"/>
          <w:szCs w:val="24"/>
        </w:rPr>
        <w:t xml:space="preserve">lmost half of </w:t>
      </w:r>
      <w:r w:rsidR="00D41DB1" w:rsidRPr="00AC75D2">
        <w:rPr>
          <w:rFonts w:ascii="Times New Roman" w:eastAsia="Times New Roman" w:hAnsi="Times New Roman" w:cs="Times New Roman"/>
          <w:color w:val="000000"/>
          <w:sz w:val="24"/>
          <w:szCs w:val="24"/>
        </w:rPr>
        <w:t xml:space="preserve">heterosexual </w:t>
      </w:r>
      <w:r w:rsidR="00F06C6D">
        <w:rPr>
          <w:rFonts w:ascii="Times New Roman" w:eastAsia="Times New Roman" w:hAnsi="Times New Roman" w:cs="Times New Roman"/>
          <w:color w:val="000000"/>
          <w:sz w:val="24"/>
          <w:szCs w:val="24"/>
        </w:rPr>
        <w:t>participant</w:t>
      </w:r>
      <w:r w:rsidR="00D41DB1" w:rsidRPr="00AC75D2">
        <w:rPr>
          <w:rFonts w:ascii="Times New Roman" w:eastAsia="Times New Roman" w:hAnsi="Times New Roman" w:cs="Times New Roman"/>
          <w:color w:val="000000"/>
          <w:sz w:val="24"/>
          <w:szCs w:val="24"/>
        </w:rPr>
        <w:t xml:space="preserve">s </w:t>
      </w:r>
      <w:r w:rsidR="00723729" w:rsidRPr="00AC75D2">
        <w:rPr>
          <w:rFonts w:ascii="Times New Roman" w:eastAsia="Times New Roman" w:hAnsi="Times New Roman" w:cs="Times New Roman"/>
          <w:color w:val="000000"/>
          <w:sz w:val="24"/>
          <w:szCs w:val="24"/>
        </w:rPr>
        <w:t xml:space="preserve">who </w:t>
      </w:r>
      <w:r w:rsidR="008E252E" w:rsidRPr="00AC75D2">
        <w:rPr>
          <w:rFonts w:ascii="Times New Roman" w:eastAsia="Times New Roman" w:hAnsi="Times New Roman" w:cs="Times New Roman"/>
          <w:color w:val="000000"/>
          <w:sz w:val="24"/>
          <w:szCs w:val="24"/>
        </w:rPr>
        <w:t>completed</w:t>
      </w:r>
      <w:r w:rsidR="00723729" w:rsidRPr="00AC75D2">
        <w:rPr>
          <w:rFonts w:ascii="Times New Roman" w:eastAsia="Times New Roman" w:hAnsi="Times New Roman" w:cs="Times New Roman"/>
          <w:color w:val="000000"/>
          <w:sz w:val="24"/>
          <w:szCs w:val="24"/>
        </w:rPr>
        <w:t xml:space="preserve"> the survey </w:t>
      </w:r>
      <w:r w:rsidR="00D62D92" w:rsidRPr="00AC75D2">
        <w:rPr>
          <w:rFonts w:ascii="Times New Roman" w:eastAsia="Times New Roman" w:hAnsi="Times New Roman" w:cs="Times New Roman"/>
          <w:color w:val="000000"/>
          <w:sz w:val="24"/>
          <w:szCs w:val="24"/>
        </w:rPr>
        <w:t xml:space="preserve">misrepresented their sexual orientation </w:t>
      </w:r>
      <w:r w:rsidR="00D41DB1" w:rsidRPr="00AC75D2">
        <w:rPr>
          <w:rFonts w:ascii="Times New Roman" w:eastAsia="Times New Roman" w:hAnsi="Times New Roman" w:cs="Times New Roman"/>
          <w:color w:val="000000"/>
          <w:sz w:val="24"/>
          <w:szCs w:val="24"/>
        </w:rPr>
        <w:t>in an attempt to meet qualifications</w:t>
      </w:r>
      <w:r w:rsidR="002C6AC9" w:rsidRPr="00AC75D2">
        <w:rPr>
          <w:rFonts w:ascii="Times New Roman" w:eastAsia="Times New Roman" w:hAnsi="Times New Roman" w:cs="Times New Roman"/>
          <w:color w:val="000000"/>
          <w:sz w:val="24"/>
          <w:szCs w:val="24"/>
        </w:rPr>
        <w:t>. Including</w:t>
      </w:r>
      <w:r w:rsidR="008E252E" w:rsidRPr="00AC75D2">
        <w:rPr>
          <w:rFonts w:ascii="Times New Roman" w:eastAsia="Times New Roman" w:hAnsi="Times New Roman" w:cs="Times New Roman"/>
          <w:color w:val="000000"/>
          <w:sz w:val="24"/>
          <w:szCs w:val="24"/>
        </w:rPr>
        <w:t xml:space="preserve"> those </w:t>
      </w:r>
      <w:r w:rsidR="007572AD">
        <w:rPr>
          <w:rFonts w:ascii="Times New Roman" w:eastAsia="Times New Roman" w:hAnsi="Times New Roman" w:cs="Times New Roman"/>
          <w:color w:val="000000"/>
          <w:sz w:val="24"/>
          <w:szCs w:val="24"/>
        </w:rPr>
        <w:t>(</w:t>
      </w:r>
      <w:r w:rsidR="00DC6A10">
        <w:rPr>
          <w:rFonts w:ascii="Times New Roman" w:eastAsia="Times New Roman" w:hAnsi="Times New Roman" w:cs="Times New Roman"/>
          <w:color w:val="000000"/>
          <w:sz w:val="24"/>
          <w:szCs w:val="24"/>
        </w:rPr>
        <w:t xml:space="preserve">presumably </w:t>
      </w:r>
      <w:r w:rsidR="007572AD">
        <w:rPr>
          <w:rFonts w:ascii="Times New Roman" w:eastAsia="Times New Roman" w:hAnsi="Times New Roman" w:cs="Times New Roman"/>
          <w:color w:val="000000"/>
          <w:sz w:val="24"/>
          <w:szCs w:val="24"/>
        </w:rPr>
        <w:t xml:space="preserve">honest </w:t>
      </w:r>
      <w:r w:rsidR="00F06C6D">
        <w:rPr>
          <w:rFonts w:ascii="Times New Roman" w:eastAsia="Times New Roman" w:hAnsi="Times New Roman" w:cs="Times New Roman"/>
          <w:color w:val="000000"/>
          <w:sz w:val="24"/>
          <w:szCs w:val="24"/>
        </w:rPr>
        <w:t>participant</w:t>
      </w:r>
      <w:r w:rsidR="007572AD">
        <w:rPr>
          <w:rFonts w:ascii="Times New Roman" w:eastAsia="Times New Roman" w:hAnsi="Times New Roman" w:cs="Times New Roman"/>
          <w:color w:val="000000"/>
          <w:sz w:val="24"/>
          <w:szCs w:val="24"/>
        </w:rPr>
        <w:t xml:space="preserve">s) </w:t>
      </w:r>
      <w:r w:rsidR="008E252E" w:rsidRPr="00AC75D2">
        <w:rPr>
          <w:rFonts w:ascii="Times New Roman" w:eastAsia="Times New Roman" w:hAnsi="Times New Roman" w:cs="Times New Roman"/>
          <w:color w:val="000000"/>
          <w:sz w:val="24"/>
          <w:szCs w:val="24"/>
        </w:rPr>
        <w:t xml:space="preserve">who </w:t>
      </w:r>
      <w:r w:rsidR="007572AD">
        <w:rPr>
          <w:rFonts w:ascii="Times New Roman" w:eastAsia="Times New Roman" w:hAnsi="Times New Roman" w:cs="Times New Roman"/>
          <w:color w:val="000000"/>
          <w:sz w:val="24"/>
          <w:szCs w:val="24"/>
        </w:rPr>
        <w:t>exited the survey</w:t>
      </w:r>
      <w:r w:rsidR="008E252E" w:rsidRPr="00AC75D2">
        <w:rPr>
          <w:rFonts w:ascii="Times New Roman" w:eastAsia="Times New Roman" w:hAnsi="Times New Roman" w:cs="Times New Roman"/>
          <w:color w:val="000000"/>
          <w:sz w:val="24"/>
          <w:szCs w:val="24"/>
        </w:rPr>
        <w:t xml:space="preserve">, 36.9% of </w:t>
      </w:r>
      <w:r w:rsidR="00F06C6D">
        <w:rPr>
          <w:rFonts w:ascii="Times New Roman" w:eastAsia="Times New Roman" w:hAnsi="Times New Roman" w:cs="Times New Roman"/>
          <w:color w:val="000000"/>
          <w:sz w:val="24"/>
          <w:szCs w:val="24"/>
        </w:rPr>
        <w:t>participant</w:t>
      </w:r>
      <w:r w:rsidR="008E252E" w:rsidRPr="00AC75D2">
        <w:rPr>
          <w:rFonts w:ascii="Times New Roman" w:eastAsia="Times New Roman" w:hAnsi="Times New Roman" w:cs="Times New Roman"/>
          <w:color w:val="000000"/>
          <w:sz w:val="24"/>
          <w:szCs w:val="24"/>
        </w:rPr>
        <w:t>s misrepresented themselves</w:t>
      </w:r>
      <w:r w:rsidR="00646C73" w:rsidRPr="00AC75D2">
        <w:rPr>
          <w:rFonts w:ascii="Times New Roman" w:eastAsia="Times New Roman" w:hAnsi="Times New Roman" w:cs="Times New Roman"/>
          <w:color w:val="000000"/>
          <w:sz w:val="24"/>
          <w:szCs w:val="24"/>
        </w:rPr>
        <w:t xml:space="preserve">. </w:t>
      </w:r>
      <w:r w:rsidR="00D62D92" w:rsidRPr="00AC75D2">
        <w:rPr>
          <w:rFonts w:ascii="Times New Roman" w:eastAsia="Times New Roman" w:hAnsi="Times New Roman" w:cs="Times New Roman"/>
          <w:color w:val="000000"/>
          <w:sz w:val="24"/>
          <w:szCs w:val="24"/>
        </w:rPr>
        <w:t xml:space="preserve">We found no evidence of </w:t>
      </w:r>
      <w:r w:rsidR="00596910">
        <w:rPr>
          <w:rFonts w:ascii="Times New Roman" w:eastAsia="Times New Roman" w:hAnsi="Times New Roman" w:cs="Times New Roman"/>
          <w:color w:val="000000"/>
          <w:sz w:val="24"/>
          <w:szCs w:val="24"/>
        </w:rPr>
        <w:t>fraudulent</w:t>
      </w:r>
      <w:r w:rsidR="00D62D92"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participants</w:t>
      </w:r>
      <w:r w:rsidR="00D62D92" w:rsidRPr="00AC75D2">
        <w:rPr>
          <w:rFonts w:ascii="Times New Roman" w:eastAsia="Times New Roman" w:hAnsi="Times New Roman" w:cs="Times New Roman"/>
          <w:color w:val="000000"/>
          <w:sz w:val="24"/>
          <w:szCs w:val="24"/>
        </w:rPr>
        <w:t xml:space="preserve"> in the subtle </w:t>
      </w:r>
      <w:r w:rsidR="00D62D92" w:rsidRPr="00AC75D2">
        <w:rPr>
          <w:rFonts w:ascii="Times New Roman" w:eastAsia="Times New Roman" w:hAnsi="Times New Roman" w:cs="Times New Roman"/>
          <w:color w:val="000000"/>
          <w:sz w:val="24"/>
          <w:szCs w:val="24"/>
        </w:rPr>
        <w:lastRenderedPageBreak/>
        <w:t xml:space="preserve">prescreening condition, </w:t>
      </w:r>
      <w:r w:rsidR="00F77346" w:rsidRPr="00AC75D2">
        <w:rPr>
          <w:rFonts w:ascii="Times New Roman" w:eastAsia="Times New Roman" w:hAnsi="Times New Roman" w:cs="Times New Roman"/>
          <w:color w:val="000000"/>
          <w:sz w:val="24"/>
          <w:szCs w:val="24"/>
        </w:rPr>
        <w:t xml:space="preserve">suggesting that </w:t>
      </w:r>
      <w:r w:rsidR="00F06C6D">
        <w:rPr>
          <w:rFonts w:ascii="Times New Roman" w:eastAsia="Times New Roman" w:hAnsi="Times New Roman" w:cs="Times New Roman"/>
          <w:color w:val="000000"/>
          <w:sz w:val="24"/>
          <w:szCs w:val="24"/>
        </w:rPr>
        <w:t>participant</w:t>
      </w:r>
      <w:r w:rsidR="00F77346" w:rsidRPr="00AC75D2">
        <w:rPr>
          <w:rFonts w:ascii="Times New Roman" w:eastAsia="Times New Roman" w:hAnsi="Times New Roman" w:cs="Times New Roman"/>
          <w:color w:val="000000"/>
          <w:sz w:val="24"/>
          <w:szCs w:val="24"/>
        </w:rPr>
        <w:t xml:space="preserve">s do not </w:t>
      </w:r>
      <w:r w:rsidR="00B00367" w:rsidRPr="00AC75D2">
        <w:rPr>
          <w:rFonts w:ascii="Times New Roman" w:eastAsia="Times New Roman" w:hAnsi="Times New Roman" w:cs="Times New Roman"/>
          <w:color w:val="000000"/>
          <w:sz w:val="24"/>
          <w:szCs w:val="24"/>
        </w:rPr>
        <w:t xml:space="preserve">assume that </w:t>
      </w:r>
      <w:r w:rsidR="00F77346" w:rsidRPr="00AC75D2">
        <w:rPr>
          <w:rFonts w:ascii="Times New Roman" w:eastAsia="Times New Roman" w:hAnsi="Times New Roman" w:cs="Times New Roman"/>
          <w:color w:val="000000"/>
          <w:sz w:val="24"/>
          <w:szCs w:val="24"/>
        </w:rPr>
        <w:t xml:space="preserve">questions at the beginning of a survey </w:t>
      </w:r>
      <w:r w:rsidR="00B00367" w:rsidRPr="00AC75D2">
        <w:rPr>
          <w:rFonts w:ascii="Times New Roman" w:eastAsia="Times New Roman" w:hAnsi="Times New Roman" w:cs="Times New Roman"/>
          <w:color w:val="000000"/>
          <w:sz w:val="24"/>
          <w:szCs w:val="24"/>
        </w:rPr>
        <w:t xml:space="preserve">will </w:t>
      </w:r>
      <w:r w:rsidR="00F77346" w:rsidRPr="00AC75D2">
        <w:rPr>
          <w:rFonts w:ascii="Times New Roman" w:eastAsia="Times New Roman" w:hAnsi="Times New Roman" w:cs="Times New Roman"/>
          <w:color w:val="000000"/>
          <w:sz w:val="24"/>
          <w:szCs w:val="24"/>
        </w:rPr>
        <w:t xml:space="preserve">affect </w:t>
      </w:r>
      <w:r w:rsidR="00B00367" w:rsidRPr="00AC75D2">
        <w:rPr>
          <w:rFonts w:ascii="Times New Roman" w:eastAsia="Times New Roman" w:hAnsi="Times New Roman" w:cs="Times New Roman"/>
          <w:color w:val="000000"/>
          <w:sz w:val="24"/>
          <w:szCs w:val="24"/>
        </w:rPr>
        <w:t>survey</w:t>
      </w:r>
      <w:r w:rsidR="00F77346" w:rsidRPr="00AC75D2">
        <w:rPr>
          <w:rFonts w:ascii="Times New Roman" w:eastAsia="Times New Roman" w:hAnsi="Times New Roman" w:cs="Times New Roman"/>
          <w:color w:val="000000"/>
          <w:sz w:val="24"/>
          <w:szCs w:val="24"/>
        </w:rPr>
        <w:t xml:space="preserve"> eligibility.</w:t>
      </w:r>
      <w:r w:rsidR="00D62D92" w:rsidRPr="00AC75D2">
        <w:rPr>
          <w:rFonts w:ascii="Times New Roman" w:eastAsia="Times New Roman" w:hAnsi="Times New Roman" w:cs="Times New Roman"/>
          <w:color w:val="000000"/>
          <w:sz w:val="24"/>
          <w:szCs w:val="24"/>
        </w:rPr>
        <w:t xml:space="preserve"> Again, worker experience did not predict </w:t>
      </w:r>
      <w:r w:rsidR="00596910">
        <w:rPr>
          <w:rFonts w:ascii="Times New Roman" w:eastAsia="Times New Roman" w:hAnsi="Times New Roman" w:cs="Times New Roman"/>
          <w:color w:val="000000"/>
          <w:sz w:val="24"/>
          <w:szCs w:val="24"/>
        </w:rPr>
        <w:t>fraudulent</w:t>
      </w:r>
      <w:r w:rsidR="00D62D92" w:rsidRPr="00AC75D2">
        <w:rPr>
          <w:rFonts w:ascii="Times New Roman" w:eastAsia="Times New Roman" w:hAnsi="Times New Roman" w:cs="Times New Roman"/>
          <w:color w:val="000000"/>
          <w:sz w:val="24"/>
          <w:szCs w:val="24"/>
        </w:rPr>
        <w:t xml:space="preserve"> responses. Notably, virtually none of the </w:t>
      </w:r>
      <w:r w:rsidR="00596910">
        <w:rPr>
          <w:rFonts w:ascii="Times New Roman" w:eastAsia="Times New Roman" w:hAnsi="Times New Roman" w:cs="Times New Roman"/>
          <w:color w:val="000000"/>
          <w:sz w:val="24"/>
          <w:szCs w:val="24"/>
        </w:rPr>
        <w:t>fraudulent</w:t>
      </w:r>
      <w:r w:rsidR="00185637"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00D62D92" w:rsidRPr="00AC75D2">
        <w:rPr>
          <w:rFonts w:ascii="Times New Roman" w:eastAsia="Times New Roman" w:hAnsi="Times New Roman" w:cs="Times New Roman"/>
          <w:color w:val="000000"/>
          <w:sz w:val="24"/>
          <w:szCs w:val="24"/>
        </w:rPr>
        <w:t xml:space="preserve">s indicated that their data should be discarded, even </w:t>
      </w:r>
      <w:r w:rsidR="00F77346" w:rsidRPr="00AC75D2">
        <w:rPr>
          <w:rFonts w:ascii="Times New Roman" w:eastAsia="Times New Roman" w:hAnsi="Times New Roman" w:cs="Times New Roman"/>
          <w:color w:val="000000"/>
          <w:sz w:val="24"/>
          <w:szCs w:val="24"/>
        </w:rPr>
        <w:t xml:space="preserve">if </w:t>
      </w:r>
      <w:r w:rsidR="00D62D92" w:rsidRPr="00AC75D2">
        <w:rPr>
          <w:rFonts w:ascii="Times New Roman" w:eastAsia="Times New Roman" w:hAnsi="Times New Roman" w:cs="Times New Roman"/>
          <w:color w:val="000000"/>
          <w:sz w:val="24"/>
          <w:szCs w:val="24"/>
        </w:rPr>
        <w:t>told their response would not affect payment.</w:t>
      </w:r>
    </w:p>
    <w:p w14:paraId="764478C3" w14:textId="239AD948" w:rsidR="00646C73" w:rsidRPr="00AC75D2" w:rsidRDefault="00822B9E" w:rsidP="009A61AF">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b/>
      </w:r>
      <w:r w:rsidR="00B00367" w:rsidRPr="00AC75D2">
        <w:rPr>
          <w:rFonts w:ascii="Times New Roman" w:eastAsia="Times New Roman" w:hAnsi="Times New Roman" w:cs="Times New Roman"/>
          <w:color w:val="000000"/>
          <w:sz w:val="24"/>
          <w:szCs w:val="24"/>
        </w:rPr>
        <w:t>I</w:t>
      </w:r>
      <w:r w:rsidR="008E25F8" w:rsidRPr="00AC75D2">
        <w:rPr>
          <w:rFonts w:ascii="Times New Roman" w:eastAsia="Times New Roman" w:hAnsi="Times New Roman" w:cs="Times New Roman"/>
          <w:color w:val="000000"/>
          <w:sz w:val="24"/>
          <w:szCs w:val="24"/>
        </w:rPr>
        <w:t xml:space="preserve">t is possible that </w:t>
      </w:r>
      <w:r w:rsidR="00F06C6D">
        <w:rPr>
          <w:rFonts w:ascii="Times New Roman" w:eastAsia="Times New Roman" w:hAnsi="Times New Roman" w:cs="Times New Roman"/>
          <w:color w:val="000000"/>
          <w:sz w:val="24"/>
          <w:szCs w:val="24"/>
        </w:rPr>
        <w:t>participant</w:t>
      </w:r>
      <w:r w:rsidR="008E25F8" w:rsidRPr="00AC75D2">
        <w:rPr>
          <w:rFonts w:ascii="Times New Roman" w:eastAsia="Times New Roman" w:hAnsi="Times New Roman" w:cs="Times New Roman"/>
          <w:color w:val="000000"/>
          <w:sz w:val="24"/>
          <w:szCs w:val="24"/>
        </w:rPr>
        <w:t xml:space="preserve">s </w:t>
      </w:r>
      <w:r w:rsidR="00DC6A10">
        <w:rPr>
          <w:rFonts w:ascii="Times New Roman" w:eastAsia="Times New Roman" w:hAnsi="Times New Roman" w:cs="Times New Roman"/>
          <w:color w:val="000000"/>
          <w:sz w:val="24"/>
          <w:szCs w:val="24"/>
        </w:rPr>
        <w:t>did</w:t>
      </w:r>
      <w:r w:rsidR="008E25F8" w:rsidRPr="00AC75D2">
        <w:rPr>
          <w:rFonts w:ascii="Times New Roman" w:eastAsia="Times New Roman" w:hAnsi="Times New Roman" w:cs="Times New Roman"/>
          <w:color w:val="000000"/>
          <w:sz w:val="24"/>
          <w:szCs w:val="24"/>
        </w:rPr>
        <w:t xml:space="preserve"> not </w:t>
      </w:r>
      <w:r w:rsidR="007572AD">
        <w:rPr>
          <w:rFonts w:ascii="Times New Roman" w:eastAsia="Times New Roman" w:hAnsi="Times New Roman" w:cs="Times New Roman"/>
          <w:color w:val="000000"/>
          <w:sz w:val="24"/>
          <w:szCs w:val="24"/>
        </w:rPr>
        <w:t xml:space="preserve">deliberately </w:t>
      </w:r>
      <w:r w:rsidR="007572AD" w:rsidRPr="0057418A">
        <w:rPr>
          <w:rFonts w:ascii="Times New Roman" w:eastAsia="Times New Roman" w:hAnsi="Times New Roman" w:cs="Times New Roman"/>
          <w:color w:val="000000"/>
          <w:sz w:val="24"/>
          <w:szCs w:val="24"/>
        </w:rPr>
        <w:t>l</w:t>
      </w:r>
      <w:r w:rsidR="00DC6A10">
        <w:rPr>
          <w:rFonts w:ascii="Times New Roman" w:eastAsia="Times New Roman" w:hAnsi="Times New Roman" w:cs="Times New Roman"/>
          <w:color w:val="000000"/>
          <w:sz w:val="24"/>
          <w:szCs w:val="24"/>
        </w:rPr>
        <w:t>ie</w:t>
      </w:r>
      <w:r w:rsidR="008E25F8" w:rsidRPr="00AC75D2">
        <w:rPr>
          <w:rFonts w:ascii="Times New Roman" w:eastAsia="Times New Roman" w:hAnsi="Times New Roman" w:cs="Times New Roman"/>
          <w:color w:val="000000"/>
          <w:sz w:val="24"/>
          <w:szCs w:val="24"/>
        </w:rPr>
        <w:t xml:space="preserve">, but rather </w:t>
      </w:r>
      <w:r w:rsidR="00DC6A10">
        <w:rPr>
          <w:rFonts w:ascii="Times New Roman" w:eastAsia="Times New Roman" w:hAnsi="Times New Roman" w:cs="Times New Roman"/>
          <w:color w:val="000000"/>
          <w:sz w:val="24"/>
          <w:szCs w:val="24"/>
        </w:rPr>
        <w:t>we</w:t>
      </w:r>
      <w:r w:rsidR="00D40A20" w:rsidRPr="00AC75D2">
        <w:rPr>
          <w:rFonts w:ascii="Times New Roman" w:eastAsia="Times New Roman" w:hAnsi="Times New Roman" w:cs="Times New Roman"/>
          <w:color w:val="000000"/>
          <w:sz w:val="24"/>
          <w:szCs w:val="24"/>
        </w:rPr>
        <w:t xml:space="preserve">re motivated to </w:t>
      </w:r>
      <w:r w:rsidR="008E25F8" w:rsidRPr="00AC75D2">
        <w:rPr>
          <w:rFonts w:ascii="Times New Roman" w:eastAsia="Times New Roman" w:hAnsi="Times New Roman" w:cs="Times New Roman"/>
          <w:color w:val="000000"/>
          <w:sz w:val="24"/>
          <w:szCs w:val="24"/>
        </w:rPr>
        <w:t>select a particular definition of sexual orientation that allows them to meet study criteria.</w:t>
      </w:r>
      <w:r w:rsidR="00646C73" w:rsidRPr="00AC75D2">
        <w:rPr>
          <w:rFonts w:ascii="Times New Roman" w:eastAsia="Times New Roman" w:hAnsi="Times New Roman" w:cs="Times New Roman"/>
          <w:color w:val="000000"/>
          <w:sz w:val="24"/>
          <w:szCs w:val="24"/>
        </w:rPr>
        <w:t xml:space="preserve"> </w:t>
      </w:r>
      <w:r w:rsidR="00D40A20" w:rsidRPr="00AC75D2">
        <w:rPr>
          <w:rFonts w:ascii="Times New Roman" w:eastAsia="Times New Roman" w:hAnsi="Times New Roman" w:cs="Times New Roman"/>
          <w:color w:val="000000"/>
          <w:sz w:val="24"/>
          <w:szCs w:val="24"/>
        </w:rPr>
        <w:t xml:space="preserve">Studies </w:t>
      </w:r>
      <w:r w:rsidR="00FF6453" w:rsidRPr="00AC75D2">
        <w:rPr>
          <w:rFonts w:ascii="Times New Roman" w:eastAsia="Times New Roman" w:hAnsi="Times New Roman" w:cs="Times New Roman"/>
          <w:color w:val="000000"/>
          <w:sz w:val="24"/>
          <w:szCs w:val="24"/>
        </w:rPr>
        <w:t>1</w:t>
      </w:r>
      <w:r w:rsidR="00D40A20" w:rsidRPr="00AC75D2">
        <w:rPr>
          <w:rFonts w:ascii="Times New Roman" w:eastAsia="Times New Roman" w:hAnsi="Times New Roman" w:cs="Times New Roman"/>
          <w:color w:val="000000"/>
          <w:sz w:val="24"/>
          <w:szCs w:val="24"/>
        </w:rPr>
        <w:t xml:space="preserve"> and </w:t>
      </w:r>
      <w:r w:rsidR="00FF6453" w:rsidRPr="00AC75D2">
        <w:rPr>
          <w:rFonts w:ascii="Times New Roman" w:eastAsia="Times New Roman" w:hAnsi="Times New Roman" w:cs="Times New Roman"/>
          <w:color w:val="000000"/>
          <w:sz w:val="24"/>
          <w:szCs w:val="24"/>
        </w:rPr>
        <w:t>2</w:t>
      </w:r>
      <w:r w:rsidR="00D40A20" w:rsidRPr="00AC75D2">
        <w:rPr>
          <w:rFonts w:ascii="Times New Roman" w:eastAsia="Times New Roman" w:hAnsi="Times New Roman" w:cs="Times New Roman"/>
          <w:color w:val="000000"/>
          <w:sz w:val="24"/>
          <w:szCs w:val="24"/>
        </w:rPr>
        <w:t xml:space="preserve"> are </w:t>
      </w:r>
      <w:r w:rsidR="00DC6A10">
        <w:rPr>
          <w:rFonts w:ascii="Times New Roman" w:eastAsia="Times New Roman" w:hAnsi="Times New Roman" w:cs="Times New Roman"/>
          <w:color w:val="000000"/>
          <w:sz w:val="24"/>
          <w:szCs w:val="24"/>
        </w:rPr>
        <w:t xml:space="preserve">also </w:t>
      </w:r>
      <w:r w:rsidR="00D40A20" w:rsidRPr="00AC75D2">
        <w:rPr>
          <w:rFonts w:ascii="Times New Roman" w:eastAsia="Times New Roman" w:hAnsi="Times New Roman" w:cs="Times New Roman"/>
          <w:color w:val="000000"/>
          <w:sz w:val="24"/>
          <w:szCs w:val="24"/>
        </w:rPr>
        <w:t xml:space="preserve">limited in that they focus on only one method of prescreening. While some researchers </w:t>
      </w:r>
      <w:r w:rsidR="008E25F8" w:rsidRPr="00AC75D2">
        <w:rPr>
          <w:rFonts w:ascii="Times New Roman" w:eastAsia="Times New Roman" w:hAnsi="Times New Roman" w:cs="Times New Roman"/>
          <w:color w:val="000000"/>
          <w:sz w:val="24"/>
          <w:szCs w:val="24"/>
        </w:rPr>
        <w:t>explicitly list prescreening criteria</w:t>
      </w:r>
      <w:r w:rsidR="00D40A20" w:rsidRPr="00AC75D2">
        <w:rPr>
          <w:rFonts w:ascii="Times New Roman" w:eastAsia="Times New Roman" w:hAnsi="Times New Roman" w:cs="Times New Roman"/>
          <w:color w:val="000000"/>
          <w:sz w:val="24"/>
          <w:szCs w:val="24"/>
        </w:rPr>
        <w:t xml:space="preserve">, others use a strategy closer to that in the subtle prescreening condition </w:t>
      </w:r>
      <w:r w:rsidR="00B124F6" w:rsidRPr="00AC75D2">
        <w:rPr>
          <w:rFonts w:ascii="Times New Roman" w:eastAsia="Times New Roman" w:hAnsi="Times New Roman" w:cs="Times New Roman"/>
          <w:color w:val="000000"/>
          <w:sz w:val="24"/>
          <w:szCs w:val="24"/>
        </w:rPr>
        <w:t xml:space="preserve">and </w:t>
      </w:r>
      <w:r w:rsidR="00D40A20" w:rsidRPr="00AC75D2">
        <w:rPr>
          <w:rFonts w:ascii="Times New Roman" w:eastAsia="Times New Roman" w:hAnsi="Times New Roman" w:cs="Times New Roman"/>
          <w:color w:val="000000"/>
          <w:sz w:val="24"/>
          <w:szCs w:val="24"/>
        </w:rPr>
        <w:t>terminate</w:t>
      </w:r>
      <w:r w:rsidR="008E25F8" w:rsidRPr="00AC75D2">
        <w:rPr>
          <w:rFonts w:ascii="Times New Roman" w:eastAsia="Times New Roman" w:hAnsi="Times New Roman" w:cs="Times New Roman"/>
          <w:color w:val="000000"/>
          <w:sz w:val="24"/>
          <w:szCs w:val="24"/>
        </w:rPr>
        <w:t xml:space="preserve"> ineligible</w:t>
      </w:r>
      <w:r w:rsidR="00B124F6" w:rsidRPr="00AC75D2">
        <w:rPr>
          <w:rFonts w:ascii="Times New Roman" w:eastAsia="Times New Roman" w:hAnsi="Times New Roman" w:cs="Times New Roman"/>
          <w:color w:val="000000"/>
          <w:sz w:val="24"/>
          <w:szCs w:val="24"/>
        </w:rPr>
        <w:t xml:space="preserve"> responses</w:t>
      </w:r>
      <w:r w:rsidR="008E25F8" w:rsidRPr="00AC75D2">
        <w:rPr>
          <w:rFonts w:ascii="Times New Roman" w:eastAsia="Times New Roman" w:hAnsi="Times New Roman" w:cs="Times New Roman"/>
          <w:color w:val="000000"/>
          <w:sz w:val="24"/>
          <w:szCs w:val="24"/>
        </w:rPr>
        <w:t xml:space="preserve">. </w:t>
      </w:r>
      <w:r w:rsidR="00D869F7" w:rsidRPr="00AC75D2">
        <w:rPr>
          <w:rFonts w:ascii="Times New Roman" w:eastAsia="Times New Roman" w:hAnsi="Times New Roman" w:cs="Times New Roman"/>
          <w:color w:val="000000"/>
          <w:sz w:val="24"/>
          <w:szCs w:val="24"/>
        </w:rPr>
        <w:t xml:space="preserve">Study </w:t>
      </w:r>
      <w:r w:rsidR="000B1227" w:rsidRPr="00AC75D2">
        <w:rPr>
          <w:rFonts w:ascii="Times New Roman" w:eastAsia="Times New Roman" w:hAnsi="Times New Roman" w:cs="Times New Roman"/>
          <w:color w:val="000000"/>
          <w:sz w:val="24"/>
          <w:szCs w:val="24"/>
        </w:rPr>
        <w:t xml:space="preserve">3 </w:t>
      </w:r>
      <w:r w:rsidR="00D869F7" w:rsidRPr="00AC75D2">
        <w:rPr>
          <w:rFonts w:ascii="Times New Roman" w:eastAsia="Times New Roman" w:hAnsi="Times New Roman" w:cs="Times New Roman"/>
          <w:color w:val="000000"/>
          <w:sz w:val="24"/>
          <w:szCs w:val="24"/>
        </w:rPr>
        <w:t>address</w:t>
      </w:r>
      <w:r w:rsidR="00D40A20" w:rsidRPr="00AC75D2">
        <w:rPr>
          <w:rFonts w:ascii="Times New Roman" w:eastAsia="Times New Roman" w:hAnsi="Times New Roman" w:cs="Times New Roman"/>
          <w:color w:val="000000"/>
          <w:sz w:val="24"/>
          <w:szCs w:val="24"/>
        </w:rPr>
        <w:t>es</w:t>
      </w:r>
      <w:r w:rsidR="00D869F7" w:rsidRPr="00AC75D2">
        <w:rPr>
          <w:rFonts w:ascii="Times New Roman" w:eastAsia="Times New Roman" w:hAnsi="Times New Roman" w:cs="Times New Roman"/>
          <w:color w:val="000000"/>
          <w:sz w:val="24"/>
          <w:szCs w:val="24"/>
        </w:rPr>
        <w:t xml:space="preserve"> these limitations</w:t>
      </w:r>
      <w:r w:rsidR="002C6AC9" w:rsidRPr="00AC75D2">
        <w:rPr>
          <w:rFonts w:ascii="Times New Roman" w:eastAsia="Times New Roman" w:hAnsi="Times New Roman" w:cs="Times New Roman"/>
          <w:color w:val="000000"/>
          <w:sz w:val="24"/>
          <w:szCs w:val="24"/>
        </w:rPr>
        <w:t xml:space="preserve"> by using a different prescreening question and exclusion method</w:t>
      </w:r>
      <w:r w:rsidR="00D62D92" w:rsidRPr="00AC75D2">
        <w:rPr>
          <w:rFonts w:ascii="Times New Roman" w:eastAsia="Times New Roman" w:hAnsi="Times New Roman" w:cs="Times New Roman"/>
          <w:color w:val="000000"/>
          <w:sz w:val="24"/>
          <w:szCs w:val="24"/>
        </w:rPr>
        <w:t>.</w:t>
      </w:r>
      <w:r w:rsidR="00D869F7" w:rsidRPr="00AC75D2">
        <w:rPr>
          <w:rFonts w:ascii="Times New Roman" w:eastAsia="Times New Roman" w:hAnsi="Times New Roman" w:cs="Times New Roman"/>
          <w:color w:val="000000"/>
          <w:sz w:val="24"/>
          <w:szCs w:val="24"/>
        </w:rPr>
        <w:t xml:space="preserve"> </w:t>
      </w:r>
      <w:r w:rsidR="00646C73" w:rsidRPr="00AC75D2">
        <w:rPr>
          <w:rFonts w:ascii="Times New Roman" w:eastAsia="Times New Roman" w:hAnsi="Times New Roman" w:cs="Times New Roman"/>
          <w:color w:val="000000"/>
          <w:sz w:val="24"/>
          <w:szCs w:val="24"/>
        </w:rPr>
        <w:t xml:space="preserve"> </w:t>
      </w:r>
    </w:p>
    <w:p w14:paraId="5F8F159D" w14:textId="77777777" w:rsidR="00254EF9" w:rsidRPr="00AC75D2" w:rsidRDefault="00254EF9" w:rsidP="00E466DE">
      <w:pPr>
        <w:spacing w:after="240" w:line="480" w:lineRule="auto"/>
        <w:jc w:val="center"/>
        <w:rPr>
          <w:rFonts w:ascii="Times New Roman" w:eastAsia="Times New Roman" w:hAnsi="Times New Roman" w:cs="Times New Roman"/>
          <w:b/>
          <w:color w:val="000000"/>
          <w:sz w:val="24"/>
          <w:szCs w:val="24"/>
        </w:rPr>
      </w:pPr>
      <w:r w:rsidRPr="00AC75D2">
        <w:rPr>
          <w:rFonts w:ascii="Times New Roman" w:eastAsia="Times New Roman" w:hAnsi="Times New Roman" w:cs="Times New Roman"/>
          <w:b/>
          <w:color w:val="000000"/>
          <w:sz w:val="24"/>
          <w:szCs w:val="24"/>
        </w:rPr>
        <w:t>Study 3</w:t>
      </w:r>
    </w:p>
    <w:p w14:paraId="0C266190" w14:textId="49A35CF7" w:rsidR="0076151B" w:rsidRPr="00AC75D2" w:rsidRDefault="00822B9E" w:rsidP="00E466DE">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b/>
      </w:r>
      <w:r w:rsidR="009E1C70" w:rsidRPr="00AC75D2">
        <w:rPr>
          <w:rFonts w:ascii="Times New Roman" w:eastAsia="Times New Roman" w:hAnsi="Times New Roman" w:cs="Times New Roman"/>
          <w:color w:val="000000"/>
          <w:sz w:val="24"/>
          <w:szCs w:val="24"/>
        </w:rPr>
        <w:t xml:space="preserve">Study </w:t>
      </w:r>
      <w:r w:rsidR="00FF6453" w:rsidRPr="00AC75D2">
        <w:rPr>
          <w:rFonts w:ascii="Times New Roman" w:eastAsia="Times New Roman" w:hAnsi="Times New Roman" w:cs="Times New Roman"/>
          <w:color w:val="000000"/>
          <w:sz w:val="24"/>
          <w:szCs w:val="24"/>
        </w:rPr>
        <w:t>3</w:t>
      </w:r>
      <w:r w:rsidR="009E1C70" w:rsidRPr="00AC75D2">
        <w:rPr>
          <w:rFonts w:ascii="Times New Roman" w:eastAsia="Times New Roman" w:hAnsi="Times New Roman" w:cs="Times New Roman"/>
          <w:color w:val="000000"/>
          <w:sz w:val="24"/>
          <w:szCs w:val="24"/>
        </w:rPr>
        <w:t xml:space="preserve"> examines wh</w:t>
      </w:r>
      <w:r w:rsidR="00B00367" w:rsidRPr="00AC75D2">
        <w:rPr>
          <w:rFonts w:ascii="Times New Roman" w:eastAsia="Times New Roman" w:hAnsi="Times New Roman" w:cs="Times New Roman"/>
          <w:color w:val="000000"/>
          <w:sz w:val="24"/>
          <w:szCs w:val="24"/>
        </w:rPr>
        <w:t xml:space="preserve">ether </w:t>
      </w:r>
      <w:r w:rsidR="00F06C6D">
        <w:rPr>
          <w:rFonts w:ascii="Times New Roman" w:eastAsia="Times New Roman" w:hAnsi="Times New Roman" w:cs="Times New Roman"/>
          <w:color w:val="000000"/>
          <w:sz w:val="24"/>
          <w:szCs w:val="24"/>
        </w:rPr>
        <w:t>participant</w:t>
      </w:r>
      <w:r w:rsidR="00B00367" w:rsidRPr="00AC75D2">
        <w:rPr>
          <w:rFonts w:ascii="Times New Roman" w:eastAsia="Times New Roman" w:hAnsi="Times New Roman" w:cs="Times New Roman"/>
          <w:color w:val="000000"/>
          <w:sz w:val="24"/>
          <w:szCs w:val="24"/>
        </w:rPr>
        <w:t xml:space="preserve">s who </w:t>
      </w:r>
      <w:r w:rsidR="009E1C70" w:rsidRPr="00AC75D2">
        <w:rPr>
          <w:rFonts w:ascii="Times New Roman" w:eastAsia="Times New Roman" w:hAnsi="Times New Roman" w:cs="Times New Roman"/>
          <w:color w:val="000000"/>
          <w:sz w:val="24"/>
          <w:szCs w:val="24"/>
        </w:rPr>
        <w:t>are screened out of a study due to ineligibility</w:t>
      </w:r>
      <w:r w:rsidR="00B00367" w:rsidRPr="00AC75D2">
        <w:rPr>
          <w:rFonts w:ascii="Times New Roman" w:eastAsia="Times New Roman" w:hAnsi="Times New Roman" w:cs="Times New Roman"/>
          <w:color w:val="000000"/>
          <w:sz w:val="24"/>
          <w:szCs w:val="24"/>
        </w:rPr>
        <w:t xml:space="preserve"> will reattempt it</w:t>
      </w:r>
      <w:r w:rsidR="009E1C70" w:rsidRPr="00AC75D2">
        <w:rPr>
          <w:rFonts w:ascii="Times New Roman" w:eastAsia="Times New Roman" w:hAnsi="Times New Roman" w:cs="Times New Roman"/>
          <w:color w:val="000000"/>
          <w:sz w:val="24"/>
          <w:szCs w:val="24"/>
        </w:rPr>
        <w:t xml:space="preserve">. </w:t>
      </w:r>
      <w:r w:rsidR="00D40A20" w:rsidRPr="00AC75D2">
        <w:rPr>
          <w:rFonts w:ascii="Times New Roman" w:eastAsia="Times New Roman" w:hAnsi="Times New Roman" w:cs="Times New Roman"/>
          <w:color w:val="000000"/>
          <w:sz w:val="24"/>
          <w:szCs w:val="24"/>
        </w:rPr>
        <w:t>As a secondary question, t</w:t>
      </w:r>
      <w:r w:rsidR="009E1C70" w:rsidRPr="00AC75D2">
        <w:rPr>
          <w:rFonts w:ascii="Times New Roman" w:eastAsia="Times New Roman" w:hAnsi="Times New Roman" w:cs="Times New Roman"/>
          <w:color w:val="000000"/>
          <w:sz w:val="24"/>
          <w:szCs w:val="24"/>
        </w:rPr>
        <w:t xml:space="preserve">his study </w:t>
      </w:r>
      <w:r w:rsidRPr="00AC75D2">
        <w:rPr>
          <w:rFonts w:ascii="Times New Roman" w:eastAsia="Times New Roman" w:hAnsi="Times New Roman" w:cs="Times New Roman"/>
          <w:color w:val="000000"/>
          <w:sz w:val="24"/>
          <w:szCs w:val="24"/>
        </w:rPr>
        <w:t>examines whether</w:t>
      </w:r>
      <w:r w:rsidR="009E1C70" w:rsidRPr="00AC75D2">
        <w:rPr>
          <w:rFonts w:ascii="Times New Roman" w:eastAsia="Times New Roman" w:hAnsi="Times New Roman" w:cs="Times New Roman"/>
          <w:color w:val="000000"/>
          <w:sz w:val="24"/>
          <w:szCs w:val="24"/>
        </w:rPr>
        <w:t xml:space="preserve"> </w:t>
      </w:r>
      <w:r w:rsidR="00F335E7" w:rsidRPr="00AC75D2">
        <w:rPr>
          <w:rFonts w:ascii="Times New Roman" w:eastAsia="Times New Roman" w:hAnsi="Times New Roman" w:cs="Times New Roman"/>
          <w:color w:val="000000"/>
          <w:sz w:val="24"/>
          <w:szCs w:val="24"/>
        </w:rPr>
        <w:t xml:space="preserve">higher payments </w:t>
      </w:r>
      <w:r w:rsidR="007572AD">
        <w:rPr>
          <w:rFonts w:ascii="Times New Roman" w:eastAsia="Times New Roman" w:hAnsi="Times New Roman" w:cs="Times New Roman"/>
          <w:color w:val="000000"/>
          <w:sz w:val="24"/>
          <w:szCs w:val="24"/>
        </w:rPr>
        <w:t>induce more</w:t>
      </w:r>
      <w:r w:rsidR="007572AD" w:rsidRPr="00AC75D2">
        <w:rPr>
          <w:rFonts w:ascii="Times New Roman" w:eastAsia="Times New Roman" w:hAnsi="Times New Roman" w:cs="Times New Roman"/>
          <w:color w:val="000000"/>
          <w:sz w:val="24"/>
          <w:szCs w:val="24"/>
        </w:rPr>
        <w:t xml:space="preserve"> </w:t>
      </w:r>
      <w:r w:rsidR="00596910">
        <w:rPr>
          <w:rFonts w:ascii="Times New Roman" w:eastAsia="Times New Roman" w:hAnsi="Times New Roman" w:cs="Times New Roman"/>
          <w:color w:val="000000"/>
          <w:sz w:val="24"/>
          <w:szCs w:val="24"/>
        </w:rPr>
        <w:t>fraud</w:t>
      </w:r>
      <w:r w:rsidR="002C6AC9" w:rsidRPr="00AC75D2">
        <w:rPr>
          <w:rFonts w:ascii="Times New Roman" w:eastAsia="Times New Roman" w:hAnsi="Times New Roman" w:cs="Times New Roman"/>
          <w:color w:val="000000"/>
          <w:sz w:val="24"/>
          <w:szCs w:val="24"/>
        </w:rPr>
        <w:t>.</w:t>
      </w:r>
      <w:r w:rsidR="00F335E7" w:rsidRPr="00AC75D2">
        <w:rPr>
          <w:rFonts w:ascii="Times New Roman" w:eastAsia="Times New Roman" w:hAnsi="Times New Roman" w:cs="Times New Roman"/>
          <w:color w:val="000000"/>
          <w:sz w:val="24"/>
          <w:szCs w:val="24"/>
        </w:rPr>
        <w:t xml:space="preserve"> </w:t>
      </w:r>
    </w:p>
    <w:p w14:paraId="700739EC" w14:textId="274F6B24" w:rsidR="004065F9" w:rsidRPr="00AC75D2" w:rsidRDefault="002B4FFB" w:rsidP="00E466DE">
      <w:pPr>
        <w:spacing w:after="240" w:line="480" w:lineRule="auto"/>
        <w:rPr>
          <w:rFonts w:ascii="Times New Roman" w:eastAsia="Times New Roman" w:hAnsi="Times New Roman" w:cs="Times New Roman"/>
          <w:b/>
          <w:sz w:val="24"/>
          <w:szCs w:val="24"/>
        </w:rPr>
      </w:pPr>
      <w:r w:rsidRPr="00AC75D2">
        <w:rPr>
          <w:rFonts w:ascii="Times New Roman" w:eastAsia="Times New Roman" w:hAnsi="Times New Roman" w:cs="Times New Roman"/>
          <w:b/>
          <w:color w:val="000000"/>
          <w:sz w:val="24"/>
          <w:szCs w:val="24"/>
        </w:rPr>
        <w:t>Participants</w:t>
      </w:r>
    </w:p>
    <w:p w14:paraId="48DDBDEA" w14:textId="4C43C1D3" w:rsidR="00961964" w:rsidRPr="00AC75D2" w:rsidRDefault="00822B9E" w:rsidP="00E466DE">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b/>
        <w:t xml:space="preserve">MTurk workers </w:t>
      </w:r>
      <w:r w:rsidR="00F335E7" w:rsidRPr="00AC75D2">
        <w:rPr>
          <w:rFonts w:ascii="Times New Roman" w:eastAsia="Times New Roman" w:hAnsi="Times New Roman" w:cs="Times New Roman"/>
          <w:color w:val="000000"/>
          <w:sz w:val="24"/>
          <w:szCs w:val="24"/>
        </w:rPr>
        <w:t>(</w:t>
      </w:r>
      <w:r w:rsidR="00F335E7" w:rsidRPr="00447A5E">
        <w:rPr>
          <w:rFonts w:ascii="Times New Roman" w:eastAsia="Times New Roman" w:hAnsi="Times New Roman" w:cs="Times New Roman"/>
          <w:i/>
          <w:color w:val="000000"/>
          <w:sz w:val="24"/>
          <w:szCs w:val="24"/>
        </w:rPr>
        <w:t>N</w:t>
      </w:r>
      <w:r w:rsidR="00F335E7" w:rsidRPr="00AC75D2">
        <w:rPr>
          <w:rFonts w:ascii="Times New Roman" w:eastAsia="Times New Roman" w:hAnsi="Times New Roman" w:cs="Times New Roman"/>
          <w:color w:val="000000"/>
          <w:sz w:val="24"/>
          <w:szCs w:val="24"/>
        </w:rPr>
        <w:t xml:space="preserve"> = 828) </w:t>
      </w:r>
      <w:r w:rsidRPr="00AC75D2">
        <w:rPr>
          <w:rFonts w:ascii="Times New Roman" w:eastAsia="Times New Roman" w:hAnsi="Times New Roman" w:cs="Times New Roman"/>
          <w:color w:val="000000"/>
          <w:sz w:val="24"/>
          <w:szCs w:val="24"/>
        </w:rPr>
        <w:t xml:space="preserve">who previously reported </w:t>
      </w:r>
      <w:r w:rsidR="00185637" w:rsidRPr="00AC75D2">
        <w:rPr>
          <w:rFonts w:ascii="Times New Roman" w:eastAsia="Times New Roman" w:hAnsi="Times New Roman" w:cs="Times New Roman"/>
          <w:color w:val="000000"/>
          <w:sz w:val="24"/>
          <w:szCs w:val="24"/>
        </w:rPr>
        <w:t xml:space="preserve">their biological sex </w:t>
      </w:r>
      <w:r w:rsidR="00CA1D53" w:rsidRPr="00AC75D2">
        <w:rPr>
          <w:rFonts w:ascii="Times New Roman" w:eastAsia="Times New Roman" w:hAnsi="Times New Roman" w:cs="Times New Roman"/>
          <w:color w:val="000000"/>
          <w:sz w:val="24"/>
          <w:szCs w:val="24"/>
        </w:rPr>
        <w:t xml:space="preserve">were recruited </w:t>
      </w:r>
      <w:r w:rsidRPr="00AC75D2">
        <w:rPr>
          <w:rFonts w:ascii="Times New Roman" w:eastAsia="Times New Roman" w:hAnsi="Times New Roman" w:cs="Times New Roman"/>
          <w:color w:val="000000"/>
          <w:sz w:val="24"/>
          <w:szCs w:val="24"/>
        </w:rPr>
        <w:t xml:space="preserve">for a study described as lasting 5 minutes, and were </w:t>
      </w:r>
      <w:r w:rsidR="00CA1D53" w:rsidRPr="00AC75D2">
        <w:rPr>
          <w:rFonts w:ascii="Times New Roman" w:eastAsia="Times New Roman" w:hAnsi="Times New Roman" w:cs="Times New Roman"/>
          <w:color w:val="000000"/>
          <w:sz w:val="24"/>
          <w:szCs w:val="24"/>
        </w:rPr>
        <w:t xml:space="preserve">paid </w:t>
      </w:r>
      <w:r w:rsidR="001E666F" w:rsidRPr="00AC75D2">
        <w:rPr>
          <w:rFonts w:ascii="Times New Roman" w:eastAsia="Times New Roman" w:hAnsi="Times New Roman" w:cs="Times New Roman"/>
          <w:color w:val="000000"/>
          <w:sz w:val="24"/>
          <w:szCs w:val="24"/>
        </w:rPr>
        <w:t xml:space="preserve">either </w:t>
      </w:r>
      <w:r w:rsidR="00CA1D53" w:rsidRPr="00AC75D2">
        <w:rPr>
          <w:rFonts w:ascii="Times New Roman" w:eastAsia="Times New Roman" w:hAnsi="Times New Roman" w:cs="Times New Roman"/>
          <w:color w:val="000000"/>
          <w:sz w:val="24"/>
          <w:szCs w:val="24"/>
        </w:rPr>
        <w:t xml:space="preserve">$0.25 </w:t>
      </w:r>
      <w:r w:rsidR="00BC154C" w:rsidRPr="00AC75D2">
        <w:rPr>
          <w:rFonts w:ascii="Times New Roman" w:eastAsia="Times New Roman" w:hAnsi="Times New Roman" w:cs="Times New Roman"/>
          <w:color w:val="000000"/>
          <w:sz w:val="24"/>
          <w:szCs w:val="24"/>
        </w:rPr>
        <w:t xml:space="preserve">or </w:t>
      </w:r>
      <w:r w:rsidR="00CA1D53" w:rsidRPr="00AC75D2">
        <w:rPr>
          <w:rFonts w:ascii="Times New Roman" w:eastAsia="Times New Roman" w:hAnsi="Times New Roman" w:cs="Times New Roman"/>
          <w:color w:val="000000"/>
          <w:sz w:val="24"/>
          <w:szCs w:val="24"/>
        </w:rPr>
        <w:t>$1.00 for their time.</w:t>
      </w:r>
      <w:r w:rsidRPr="00AC75D2">
        <w:rPr>
          <w:rFonts w:ascii="Times New Roman" w:eastAsia="Times New Roman" w:hAnsi="Times New Roman" w:cs="Times New Roman"/>
          <w:color w:val="000000"/>
          <w:sz w:val="24"/>
          <w:szCs w:val="24"/>
        </w:rPr>
        <w:t xml:space="preserve"> </w:t>
      </w:r>
      <w:r w:rsidR="00650559" w:rsidRPr="00AC75D2">
        <w:rPr>
          <w:rFonts w:ascii="Times New Roman" w:eastAsia="Times New Roman" w:hAnsi="Times New Roman" w:cs="Times New Roman"/>
          <w:color w:val="000000"/>
          <w:sz w:val="24"/>
          <w:szCs w:val="24"/>
        </w:rPr>
        <w:t xml:space="preserve">Sample size was smaller than </w:t>
      </w:r>
      <w:r w:rsidR="00CA1D53" w:rsidRPr="00AC75D2">
        <w:rPr>
          <w:rFonts w:ascii="Times New Roman" w:eastAsia="Times New Roman" w:hAnsi="Times New Roman" w:cs="Times New Roman"/>
          <w:sz w:val="24"/>
          <w:szCs w:val="24"/>
        </w:rPr>
        <w:t xml:space="preserve">specified in the </w:t>
      </w:r>
      <w:r w:rsidR="003F7901" w:rsidRPr="00AC75D2">
        <w:rPr>
          <w:rFonts w:ascii="Times New Roman" w:eastAsia="Times New Roman" w:hAnsi="Times New Roman" w:cs="Times New Roman"/>
          <w:sz w:val="24"/>
          <w:szCs w:val="24"/>
        </w:rPr>
        <w:t>preregistration</w:t>
      </w:r>
      <w:r w:rsidR="00B124F6" w:rsidRPr="00AC75D2">
        <w:rPr>
          <w:rFonts w:ascii="Times New Roman" w:eastAsia="Times New Roman" w:hAnsi="Times New Roman" w:cs="Times New Roman"/>
          <w:sz w:val="24"/>
          <w:szCs w:val="24"/>
        </w:rPr>
        <w:t xml:space="preserve"> </w:t>
      </w:r>
      <w:r w:rsidR="00B124F6" w:rsidRPr="00AC75D2">
        <w:rPr>
          <w:rFonts w:ascii="Times New Roman" w:eastAsia="Times New Roman" w:hAnsi="Times New Roman" w:cs="Times New Roman"/>
          <w:color w:val="000000"/>
          <w:sz w:val="24"/>
          <w:szCs w:val="24"/>
        </w:rPr>
        <w:t>(</w:t>
      </w:r>
      <w:r w:rsidR="00B124F6" w:rsidRPr="00AC75D2">
        <w:rPr>
          <w:rFonts w:ascii="Times New Roman" w:hAnsi="Times New Roman" w:cs="Times New Roman"/>
          <w:color w:val="333333"/>
          <w:sz w:val="24"/>
          <w:szCs w:val="24"/>
          <w:shd w:val="clear" w:color="auto" w:fill="FFFFFF"/>
        </w:rPr>
        <w:t>osf.io/</w:t>
      </w:r>
      <w:r w:rsidR="00A819EE">
        <w:rPr>
          <w:rFonts w:ascii="Times New Roman" w:hAnsi="Times New Roman" w:cs="Times New Roman"/>
          <w:color w:val="333333"/>
          <w:sz w:val="24"/>
          <w:szCs w:val="24"/>
          <w:shd w:val="clear" w:color="auto" w:fill="FFFFFF"/>
        </w:rPr>
        <w:t>vwmza</w:t>
      </w:r>
      <w:r w:rsidR="00B124F6" w:rsidRPr="00AC75D2">
        <w:rPr>
          <w:rFonts w:ascii="Times New Roman" w:eastAsia="Times New Roman" w:hAnsi="Times New Roman" w:cs="Times New Roman"/>
          <w:color w:val="000000"/>
          <w:sz w:val="24"/>
          <w:szCs w:val="24"/>
        </w:rPr>
        <w:t>)</w:t>
      </w:r>
      <w:r w:rsidR="00650559" w:rsidRPr="00AC75D2">
        <w:rPr>
          <w:rFonts w:ascii="Times New Roman" w:eastAsia="Times New Roman" w:hAnsi="Times New Roman" w:cs="Times New Roman"/>
          <w:sz w:val="24"/>
          <w:szCs w:val="24"/>
        </w:rPr>
        <w:t xml:space="preserve"> due to difficulties recruiting participants in the low pay condition</w:t>
      </w:r>
      <w:r w:rsidR="00F335E7" w:rsidRPr="00AC75D2">
        <w:rPr>
          <w:rFonts w:ascii="Times New Roman" w:eastAsia="Times New Roman" w:hAnsi="Times New Roman" w:cs="Times New Roman"/>
          <w:sz w:val="24"/>
          <w:szCs w:val="24"/>
        </w:rPr>
        <w:t xml:space="preserve"> (see also </w:t>
      </w:r>
      <w:r w:rsidR="00961964" w:rsidRPr="00AC75D2">
        <w:rPr>
          <w:rFonts w:ascii="Times New Roman" w:hAnsi="Times New Roman" w:cs="Times New Roman"/>
          <w:sz w:val="24"/>
          <w:szCs w:val="24"/>
        </w:rPr>
        <w:t>B</w:t>
      </w:r>
      <w:r w:rsidR="00D055FA" w:rsidRPr="00AC75D2">
        <w:rPr>
          <w:rFonts w:ascii="Times New Roman" w:hAnsi="Times New Roman" w:cs="Times New Roman"/>
          <w:sz w:val="24"/>
          <w:szCs w:val="24"/>
        </w:rPr>
        <w:t>uhrmester, Kwang</w:t>
      </w:r>
      <w:r w:rsidR="001927DB" w:rsidRPr="00AC75D2">
        <w:rPr>
          <w:rFonts w:ascii="Times New Roman" w:hAnsi="Times New Roman" w:cs="Times New Roman"/>
          <w:sz w:val="24"/>
          <w:szCs w:val="24"/>
        </w:rPr>
        <w:t>,</w:t>
      </w:r>
      <w:r w:rsidR="00D055FA" w:rsidRPr="00AC75D2">
        <w:rPr>
          <w:rFonts w:ascii="Times New Roman" w:hAnsi="Times New Roman" w:cs="Times New Roman"/>
          <w:sz w:val="24"/>
          <w:szCs w:val="24"/>
        </w:rPr>
        <w:t xml:space="preserve"> &amp; Gosling, 2011</w:t>
      </w:r>
      <w:r w:rsidR="00961964" w:rsidRPr="00AC75D2">
        <w:rPr>
          <w:rFonts w:ascii="Times New Roman" w:hAnsi="Times New Roman" w:cs="Times New Roman"/>
          <w:sz w:val="24"/>
          <w:szCs w:val="24"/>
        </w:rPr>
        <w:t>, Mason &amp; Watts</w:t>
      </w:r>
      <w:r w:rsidR="009A16FB" w:rsidRPr="00AC75D2">
        <w:rPr>
          <w:rFonts w:ascii="Times New Roman" w:hAnsi="Times New Roman" w:cs="Times New Roman"/>
          <w:sz w:val="24"/>
          <w:szCs w:val="24"/>
        </w:rPr>
        <w:t>,</w:t>
      </w:r>
      <w:r w:rsidR="00961964" w:rsidRPr="00AC75D2">
        <w:rPr>
          <w:rFonts w:ascii="Times New Roman" w:hAnsi="Times New Roman" w:cs="Times New Roman"/>
          <w:sz w:val="24"/>
          <w:szCs w:val="24"/>
        </w:rPr>
        <w:t xml:space="preserve"> 2010). </w:t>
      </w:r>
    </w:p>
    <w:p w14:paraId="3B702FC9" w14:textId="77777777" w:rsidR="004065F9" w:rsidRPr="00AC75D2" w:rsidRDefault="004065F9" w:rsidP="00E466DE">
      <w:pPr>
        <w:spacing w:after="240" w:line="480" w:lineRule="auto"/>
        <w:rPr>
          <w:rFonts w:ascii="Times New Roman" w:eastAsia="Times New Roman" w:hAnsi="Times New Roman" w:cs="Times New Roman"/>
          <w:b/>
          <w:color w:val="000000"/>
          <w:sz w:val="24"/>
          <w:szCs w:val="24"/>
        </w:rPr>
      </w:pPr>
      <w:r w:rsidRPr="00AC75D2">
        <w:rPr>
          <w:rFonts w:ascii="Times New Roman" w:eastAsia="Times New Roman" w:hAnsi="Times New Roman" w:cs="Times New Roman"/>
          <w:b/>
          <w:color w:val="000000"/>
          <w:sz w:val="24"/>
          <w:szCs w:val="24"/>
        </w:rPr>
        <w:t>Method</w:t>
      </w:r>
    </w:p>
    <w:p w14:paraId="210F2C1B" w14:textId="5C479D7A" w:rsidR="004C6251" w:rsidRPr="00AC75D2" w:rsidRDefault="00144600" w:rsidP="00447A5E">
      <w:pPr>
        <w:spacing w:after="240" w:line="480" w:lineRule="auto"/>
        <w:contextualSpacing/>
        <w:rPr>
          <w:rFonts w:ascii="Times New Roman" w:eastAsia="Times New Roman" w:hAnsi="Times New Roman" w:cs="Times New Roman"/>
          <w:color w:val="000000"/>
          <w:sz w:val="24"/>
          <w:szCs w:val="24"/>
        </w:rPr>
      </w:pPr>
      <w:r w:rsidRPr="00AC75D2">
        <w:rPr>
          <w:rFonts w:ascii="Times New Roman" w:eastAsia="Times New Roman" w:hAnsi="Times New Roman" w:cs="Times New Roman"/>
          <w:sz w:val="24"/>
          <w:szCs w:val="24"/>
        </w:rPr>
        <w:lastRenderedPageBreak/>
        <w:tab/>
      </w:r>
      <w:r w:rsidR="004C6251" w:rsidRPr="00AC75D2">
        <w:rPr>
          <w:rFonts w:ascii="Times New Roman" w:eastAsia="Times New Roman" w:hAnsi="Times New Roman" w:cs="Times New Roman"/>
          <w:sz w:val="24"/>
          <w:szCs w:val="24"/>
        </w:rPr>
        <w:t xml:space="preserve">Participants were assigned to </w:t>
      </w:r>
      <w:r w:rsidR="0059397C" w:rsidRPr="00AC75D2">
        <w:rPr>
          <w:rFonts w:ascii="Times New Roman" w:eastAsia="Times New Roman" w:hAnsi="Times New Roman" w:cs="Times New Roman"/>
          <w:sz w:val="24"/>
          <w:szCs w:val="24"/>
        </w:rPr>
        <w:t>one of four surveys in a 2 (worker sex: male vs. female) X 2 (pay: low</w:t>
      </w:r>
      <w:r w:rsidR="001E666F" w:rsidRPr="00AC75D2">
        <w:rPr>
          <w:rFonts w:ascii="Times New Roman" w:eastAsia="Times New Roman" w:hAnsi="Times New Roman" w:cs="Times New Roman"/>
          <w:sz w:val="24"/>
          <w:szCs w:val="24"/>
        </w:rPr>
        <w:t>, i.e., $0.25</w:t>
      </w:r>
      <w:r w:rsidR="0059397C" w:rsidRPr="00AC75D2">
        <w:rPr>
          <w:rFonts w:ascii="Times New Roman" w:eastAsia="Times New Roman" w:hAnsi="Times New Roman" w:cs="Times New Roman"/>
          <w:sz w:val="24"/>
          <w:szCs w:val="24"/>
        </w:rPr>
        <w:t xml:space="preserve"> vs. high</w:t>
      </w:r>
      <w:r w:rsidR="001E666F" w:rsidRPr="00AC75D2">
        <w:rPr>
          <w:rFonts w:ascii="Times New Roman" w:eastAsia="Times New Roman" w:hAnsi="Times New Roman" w:cs="Times New Roman"/>
          <w:sz w:val="24"/>
          <w:szCs w:val="24"/>
        </w:rPr>
        <w:t>, i.e., $1.00</w:t>
      </w:r>
      <w:r w:rsidR="0059397C" w:rsidRPr="00AC75D2">
        <w:rPr>
          <w:rFonts w:ascii="Times New Roman" w:eastAsia="Times New Roman" w:hAnsi="Times New Roman" w:cs="Times New Roman"/>
          <w:sz w:val="24"/>
          <w:szCs w:val="24"/>
        </w:rPr>
        <w:t>) design</w:t>
      </w:r>
      <w:r w:rsidR="00D62D92" w:rsidRPr="00AC75D2">
        <w:rPr>
          <w:rFonts w:ascii="Times New Roman" w:eastAsia="Times New Roman" w:hAnsi="Times New Roman" w:cs="Times New Roman"/>
          <w:sz w:val="24"/>
          <w:szCs w:val="24"/>
        </w:rPr>
        <w:t xml:space="preserve">. Workers were </w:t>
      </w:r>
      <w:r w:rsidR="00185637" w:rsidRPr="00AC75D2">
        <w:rPr>
          <w:rFonts w:ascii="Times New Roman" w:eastAsia="Times New Roman" w:hAnsi="Times New Roman" w:cs="Times New Roman"/>
          <w:sz w:val="24"/>
          <w:szCs w:val="24"/>
        </w:rPr>
        <w:t xml:space="preserve">assigned a qualification so they could only see the survey assigned to them </w:t>
      </w:r>
      <w:r w:rsidR="004C6251" w:rsidRPr="00AC75D2">
        <w:rPr>
          <w:rFonts w:ascii="Times New Roman" w:eastAsia="Times New Roman" w:hAnsi="Times New Roman" w:cs="Times New Roman"/>
          <w:color w:val="000000"/>
          <w:sz w:val="24"/>
          <w:szCs w:val="24"/>
        </w:rPr>
        <w:t>(for technical details see Chandler</w:t>
      </w:r>
      <w:r w:rsidR="009D2E87">
        <w:rPr>
          <w:rFonts w:ascii="Times New Roman" w:eastAsia="Times New Roman" w:hAnsi="Times New Roman" w:cs="Times New Roman"/>
          <w:color w:val="000000"/>
          <w:sz w:val="24"/>
          <w:szCs w:val="24"/>
        </w:rPr>
        <w:t xml:space="preserve">, Mueller &amp; Paolacci, </w:t>
      </w:r>
      <w:r w:rsidR="004C6251" w:rsidRPr="00AC75D2">
        <w:rPr>
          <w:rFonts w:ascii="Times New Roman" w:eastAsia="Times New Roman" w:hAnsi="Times New Roman" w:cs="Times New Roman"/>
          <w:color w:val="000000"/>
          <w:sz w:val="24"/>
          <w:szCs w:val="24"/>
        </w:rPr>
        <w:t>2014)</w:t>
      </w:r>
      <w:r w:rsidR="004C6251" w:rsidRPr="00AC75D2">
        <w:rPr>
          <w:rFonts w:ascii="Times New Roman" w:eastAsia="Times New Roman" w:hAnsi="Times New Roman" w:cs="Times New Roman"/>
          <w:sz w:val="24"/>
          <w:szCs w:val="24"/>
        </w:rPr>
        <w:t xml:space="preserve">. </w:t>
      </w:r>
      <w:r w:rsidR="0059397C" w:rsidRPr="00AC75D2">
        <w:rPr>
          <w:rFonts w:ascii="Times New Roman" w:eastAsia="Times New Roman" w:hAnsi="Times New Roman" w:cs="Times New Roman"/>
          <w:sz w:val="24"/>
          <w:szCs w:val="24"/>
        </w:rPr>
        <w:t>Worker sex</w:t>
      </w:r>
      <w:r w:rsidR="004C6251" w:rsidRPr="00AC75D2">
        <w:rPr>
          <w:rFonts w:ascii="Times New Roman" w:eastAsia="Times New Roman" w:hAnsi="Times New Roman" w:cs="Times New Roman"/>
          <w:sz w:val="24"/>
          <w:szCs w:val="24"/>
        </w:rPr>
        <w:t xml:space="preserve"> was </w:t>
      </w:r>
      <w:r w:rsidR="004C6251" w:rsidRPr="00AC75D2">
        <w:rPr>
          <w:rFonts w:ascii="Times New Roman" w:eastAsia="Times New Roman" w:hAnsi="Times New Roman" w:cs="Times New Roman"/>
          <w:color w:val="000000"/>
          <w:sz w:val="24"/>
          <w:szCs w:val="24"/>
        </w:rPr>
        <w:t xml:space="preserve">determined by responses to </w:t>
      </w:r>
      <w:r w:rsidR="00180B56" w:rsidRPr="00AC75D2">
        <w:rPr>
          <w:rFonts w:ascii="Times New Roman" w:eastAsia="Times New Roman" w:hAnsi="Times New Roman" w:cs="Times New Roman"/>
          <w:color w:val="000000"/>
          <w:sz w:val="24"/>
          <w:szCs w:val="24"/>
        </w:rPr>
        <w:t>the</w:t>
      </w:r>
      <w:r w:rsidR="004C6251" w:rsidRPr="00AC75D2">
        <w:rPr>
          <w:rFonts w:ascii="Times New Roman" w:eastAsia="Times New Roman" w:hAnsi="Times New Roman" w:cs="Times New Roman"/>
          <w:color w:val="000000"/>
          <w:sz w:val="24"/>
          <w:szCs w:val="24"/>
        </w:rPr>
        <w:t xml:space="preserve"> survey</w:t>
      </w:r>
      <w:r w:rsidR="00180B56" w:rsidRPr="00AC75D2">
        <w:rPr>
          <w:rFonts w:ascii="Times New Roman" w:eastAsia="Times New Roman" w:hAnsi="Times New Roman" w:cs="Times New Roman"/>
          <w:color w:val="000000"/>
          <w:sz w:val="24"/>
          <w:szCs w:val="24"/>
        </w:rPr>
        <w:t xml:space="preserve"> by Casey and colleagues</w:t>
      </w:r>
      <w:r w:rsidR="00097AF4" w:rsidRPr="00AC75D2">
        <w:rPr>
          <w:rFonts w:ascii="Times New Roman" w:eastAsia="Times New Roman" w:hAnsi="Times New Roman" w:cs="Times New Roman"/>
          <w:color w:val="000000"/>
          <w:sz w:val="24"/>
          <w:szCs w:val="24"/>
        </w:rPr>
        <w:t xml:space="preserve"> (under review</w:t>
      </w:r>
      <w:r w:rsidR="004C6251" w:rsidRPr="00AC75D2">
        <w:rPr>
          <w:rFonts w:ascii="Times New Roman" w:eastAsia="Times New Roman" w:hAnsi="Times New Roman" w:cs="Times New Roman"/>
          <w:color w:val="000000"/>
          <w:sz w:val="24"/>
          <w:szCs w:val="24"/>
        </w:rPr>
        <w:t>). P</w:t>
      </w:r>
      <w:r w:rsidR="00D778DF" w:rsidRPr="00AC75D2">
        <w:rPr>
          <w:rFonts w:ascii="Times New Roman" w:eastAsia="Times New Roman" w:hAnsi="Times New Roman" w:cs="Times New Roman"/>
          <w:color w:val="000000"/>
          <w:sz w:val="24"/>
          <w:szCs w:val="24"/>
        </w:rPr>
        <w:t>ay was randomly assigned.</w:t>
      </w:r>
    </w:p>
    <w:p w14:paraId="723E9318" w14:textId="621F8337" w:rsidR="00D62D92" w:rsidRPr="00AC75D2" w:rsidRDefault="002B2AE1" w:rsidP="00E466DE">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b/>
      </w:r>
      <w:r w:rsidR="004C6251" w:rsidRPr="00AC75D2">
        <w:rPr>
          <w:rFonts w:ascii="Times New Roman" w:eastAsia="Times New Roman" w:hAnsi="Times New Roman" w:cs="Times New Roman"/>
          <w:color w:val="000000"/>
          <w:sz w:val="24"/>
          <w:szCs w:val="24"/>
        </w:rPr>
        <w:t xml:space="preserve">Participants read a consent form and indicated whether they agreed to participate in </w:t>
      </w:r>
      <w:r w:rsidR="00FF6453" w:rsidRPr="00AC75D2">
        <w:rPr>
          <w:rFonts w:ascii="Times New Roman" w:eastAsia="Times New Roman" w:hAnsi="Times New Roman" w:cs="Times New Roman"/>
          <w:color w:val="000000"/>
          <w:sz w:val="24"/>
          <w:szCs w:val="24"/>
        </w:rPr>
        <w:t xml:space="preserve">a </w:t>
      </w:r>
      <w:r w:rsidR="004C6251" w:rsidRPr="00AC75D2">
        <w:rPr>
          <w:rFonts w:ascii="Times New Roman" w:eastAsia="Times New Roman" w:hAnsi="Times New Roman" w:cs="Times New Roman"/>
          <w:color w:val="000000"/>
          <w:sz w:val="24"/>
          <w:szCs w:val="24"/>
        </w:rPr>
        <w:t>study</w:t>
      </w:r>
      <w:r w:rsidR="00FF6453" w:rsidRPr="00AC75D2">
        <w:rPr>
          <w:rFonts w:ascii="Times New Roman" w:eastAsia="Times New Roman" w:hAnsi="Times New Roman" w:cs="Times New Roman"/>
          <w:color w:val="000000"/>
          <w:sz w:val="24"/>
          <w:szCs w:val="24"/>
        </w:rPr>
        <w:t xml:space="preserve"> about </w:t>
      </w:r>
      <w:r w:rsidR="00B124F6" w:rsidRPr="00AC75D2">
        <w:rPr>
          <w:rFonts w:ascii="Times New Roman" w:eastAsia="Times New Roman" w:hAnsi="Times New Roman" w:cs="Times New Roman"/>
          <w:color w:val="000000"/>
          <w:sz w:val="24"/>
          <w:szCs w:val="24"/>
        </w:rPr>
        <w:t>“</w:t>
      </w:r>
      <w:r w:rsidR="00FF6453" w:rsidRPr="00AC75D2">
        <w:rPr>
          <w:rFonts w:ascii="Times New Roman" w:eastAsia="Times New Roman" w:hAnsi="Times New Roman" w:cs="Times New Roman"/>
          <w:color w:val="000000"/>
          <w:sz w:val="24"/>
          <w:szCs w:val="24"/>
        </w:rPr>
        <w:t>personality.</w:t>
      </w:r>
      <w:r w:rsidR="00B124F6" w:rsidRPr="00AC75D2">
        <w:rPr>
          <w:rFonts w:ascii="Times New Roman" w:eastAsia="Times New Roman" w:hAnsi="Times New Roman" w:cs="Times New Roman"/>
          <w:color w:val="000000"/>
          <w:sz w:val="24"/>
          <w:szCs w:val="24"/>
        </w:rPr>
        <w:t>”</w:t>
      </w:r>
      <w:r w:rsidR="004C6251" w:rsidRPr="00AC75D2">
        <w:rPr>
          <w:rFonts w:ascii="Times New Roman" w:eastAsia="Times New Roman" w:hAnsi="Times New Roman" w:cs="Times New Roman"/>
          <w:color w:val="000000"/>
          <w:sz w:val="24"/>
          <w:szCs w:val="24"/>
        </w:rPr>
        <w:t xml:space="preserve"> Agreeing to participate generated a</w:t>
      </w:r>
      <w:r w:rsidR="005D6CBC" w:rsidRPr="00AC75D2">
        <w:rPr>
          <w:rFonts w:ascii="Times New Roman" w:eastAsia="Times New Roman" w:hAnsi="Times New Roman" w:cs="Times New Roman"/>
          <w:color w:val="000000"/>
          <w:sz w:val="24"/>
          <w:szCs w:val="24"/>
        </w:rPr>
        <w:t>n observation</w:t>
      </w:r>
      <w:r w:rsidR="004C6251" w:rsidRPr="00AC75D2">
        <w:rPr>
          <w:rFonts w:ascii="Times New Roman" w:eastAsia="Times New Roman" w:hAnsi="Times New Roman" w:cs="Times New Roman"/>
          <w:color w:val="000000"/>
          <w:sz w:val="24"/>
          <w:szCs w:val="24"/>
        </w:rPr>
        <w:t xml:space="preserve"> that included the participant's MTurk WorkerID (for technical details see Peer, Paolacci, Chandler</w:t>
      </w:r>
      <w:r w:rsidR="00C80A3B" w:rsidRPr="00AC75D2">
        <w:rPr>
          <w:rFonts w:ascii="Times New Roman" w:eastAsia="Times New Roman" w:hAnsi="Times New Roman" w:cs="Times New Roman"/>
          <w:color w:val="000000"/>
          <w:sz w:val="24"/>
          <w:szCs w:val="24"/>
        </w:rPr>
        <w:t>,</w:t>
      </w:r>
      <w:r w:rsidR="004C6251" w:rsidRPr="00AC75D2">
        <w:rPr>
          <w:rFonts w:ascii="Times New Roman" w:eastAsia="Times New Roman" w:hAnsi="Times New Roman" w:cs="Times New Roman"/>
          <w:color w:val="000000"/>
          <w:sz w:val="24"/>
          <w:szCs w:val="24"/>
        </w:rPr>
        <w:t xml:space="preserve"> &amp; Mueller, 2012). </w:t>
      </w:r>
      <w:r w:rsidR="00F335E7" w:rsidRPr="00AC75D2">
        <w:rPr>
          <w:rFonts w:ascii="Times New Roman" w:eastAsia="Times New Roman" w:hAnsi="Times New Roman" w:cs="Times New Roman"/>
          <w:color w:val="000000"/>
          <w:sz w:val="24"/>
          <w:szCs w:val="24"/>
        </w:rPr>
        <w:t xml:space="preserve">When </w:t>
      </w:r>
      <w:r w:rsidR="004C6251" w:rsidRPr="00AC75D2">
        <w:rPr>
          <w:rFonts w:ascii="Times New Roman" w:eastAsia="Times New Roman" w:hAnsi="Times New Roman" w:cs="Times New Roman"/>
          <w:color w:val="000000"/>
          <w:sz w:val="24"/>
          <w:szCs w:val="24"/>
        </w:rPr>
        <w:t>participants reported their true sex they received a message telling them that no more participants of their sex were required</w:t>
      </w:r>
      <w:r w:rsidR="00F335E7" w:rsidRPr="00AC75D2">
        <w:rPr>
          <w:rFonts w:ascii="Times New Roman" w:eastAsia="Times New Roman" w:hAnsi="Times New Roman" w:cs="Times New Roman"/>
          <w:color w:val="000000"/>
          <w:sz w:val="24"/>
          <w:szCs w:val="24"/>
        </w:rPr>
        <w:t xml:space="preserve"> and were terminated from the survey</w:t>
      </w:r>
      <w:r w:rsidR="004C6251" w:rsidRPr="00AC75D2">
        <w:rPr>
          <w:rFonts w:ascii="Times New Roman" w:eastAsia="Times New Roman" w:hAnsi="Times New Roman" w:cs="Times New Roman"/>
          <w:color w:val="000000"/>
          <w:sz w:val="24"/>
          <w:szCs w:val="24"/>
        </w:rPr>
        <w:t xml:space="preserve">. Participants who reattempted the survey produced a second </w:t>
      </w:r>
      <w:r w:rsidR="005D6CBC" w:rsidRPr="00AC75D2">
        <w:rPr>
          <w:rFonts w:ascii="Times New Roman" w:eastAsia="Times New Roman" w:hAnsi="Times New Roman" w:cs="Times New Roman"/>
          <w:color w:val="000000"/>
          <w:sz w:val="24"/>
          <w:szCs w:val="24"/>
        </w:rPr>
        <w:t>observation</w:t>
      </w:r>
      <w:r w:rsidR="00F335E7" w:rsidRPr="00AC75D2">
        <w:rPr>
          <w:rFonts w:ascii="Times New Roman" w:eastAsia="Times New Roman" w:hAnsi="Times New Roman" w:cs="Times New Roman"/>
          <w:color w:val="000000"/>
          <w:sz w:val="24"/>
          <w:szCs w:val="24"/>
        </w:rPr>
        <w:t>,</w:t>
      </w:r>
      <w:r w:rsidR="005D6CBC" w:rsidRPr="00AC75D2">
        <w:rPr>
          <w:rFonts w:ascii="Times New Roman" w:eastAsia="Times New Roman" w:hAnsi="Times New Roman" w:cs="Times New Roman"/>
          <w:color w:val="000000"/>
          <w:sz w:val="24"/>
          <w:szCs w:val="24"/>
        </w:rPr>
        <w:t xml:space="preserve"> allowing multiple submissions from the same </w:t>
      </w:r>
      <w:r w:rsidR="00F06C6D">
        <w:rPr>
          <w:rFonts w:ascii="Times New Roman" w:eastAsia="Times New Roman" w:hAnsi="Times New Roman" w:cs="Times New Roman"/>
          <w:color w:val="000000"/>
          <w:sz w:val="24"/>
          <w:szCs w:val="24"/>
        </w:rPr>
        <w:t>participant</w:t>
      </w:r>
      <w:r w:rsidR="005D6CBC" w:rsidRPr="00AC75D2">
        <w:rPr>
          <w:rFonts w:ascii="Times New Roman" w:eastAsia="Times New Roman" w:hAnsi="Times New Roman" w:cs="Times New Roman"/>
          <w:color w:val="000000"/>
          <w:sz w:val="24"/>
          <w:szCs w:val="24"/>
        </w:rPr>
        <w:t xml:space="preserve"> to be </w:t>
      </w:r>
      <w:r w:rsidR="000753F6">
        <w:rPr>
          <w:rFonts w:ascii="Times New Roman" w:eastAsia="Times New Roman" w:hAnsi="Times New Roman" w:cs="Times New Roman"/>
          <w:color w:val="000000"/>
          <w:sz w:val="24"/>
          <w:szCs w:val="24"/>
        </w:rPr>
        <w:t>identified</w:t>
      </w:r>
      <w:r w:rsidR="00BC154C" w:rsidRPr="00AC75D2">
        <w:rPr>
          <w:rFonts w:ascii="Times New Roman" w:eastAsia="Times New Roman" w:hAnsi="Times New Roman" w:cs="Times New Roman"/>
          <w:color w:val="000000"/>
          <w:sz w:val="24"/>
          <w:szCs w:val="24"/>
        </w:rPr>
        <w:t xml:space="preserve"> and linked together</w:t>
      </w:r>
      <w:r w:rsidR="004C6251" w:rsidRPr="00AC75D2">
        <w:rPr>
          <w:rFonts w:ascii="Times New Roman" w:eastAsia="Times New Roman" w:hAnsi="Times New Roman" w:cs="Times New Roman"/>
          <w:color w:val="000000"/>
          <w:sz w:val="24"/>
          <w:szCs w:val="24"/>
        </w:rPr>
        <w:t xml:space="preserve">. </w:t>
      </w:r>
      <w:r w:rsidR="00F335E7" w:rsidRPr="00AC75D2">
        <w:rPr>
          <w:rFonts w:ascii="Times New Roman" w:eastAsia="Times New Roman" w:hAnsi="Times New Roman" w:cs="Times New Roman"/>
          <w:color w:val="000000"/>
          <w:sz w:val="24"/>
          <w:szCs w:val="24"/>
        </w:rPr>
        <w:t xml:space="preserve">After the survey, participants </w:t>
      </w:r>
      <w:r w:rsidR="00B85D6E" w:rsidRPr="00AC75D2">
        <w:rPr>
          <w:rFonts w:ascii="Times New Roman" w:eastAsia="Times New Roman" w:hAnsi="Times New Roman" w:cs="Times New Roman"/>
          <w:color w:val="000000"/>
          <w:sz w:val="24"/>
          <w:szCs w:val="24"/>
        </w:rPr>
        <w:t>reported whether their data should be discarded as in Study 2.</w:t>
      </w:r>
      <w:r w:rsidR="00D62D92" w:rsidRPr="00AC75D2">
        <w:rPr>
          <w:rFonts w:ascii="Times New Roman" w:eastAsia="Times New Roman" w:hAnsi="Times New Roman" w:cs="Times New Roman"/>
          <w:color w:val="000000"/>
          <w:sz w:val="24"/>
          <w:szCs w:val="24"/>
        </w:rPr>
        <w:t xml:space="preserve"> </w:t>
      </w:r>
      <w:r w:rsidR="00596910">
        <w:rPr>
          <w:rFonts w:ascii="Times New Roman" w:eastAsia="Times New Roman" w:hAnsi="Times New Roman" w:cs="Times New Roman"/>
          <w:color w:val="000000"/>
          <w:sz w:val="24"/>
          <w:szCs w:val="24"/>
        </w:rPr>
        <w:t>Fraud</w:t>
      </w:r>
      <w:r w:rsidR="00D62D92" w:rsidRPr="00AC75D2">
        <w:rPr>
          <w:rFonts w:ascii="Times New Roman" w:eastAsia="Times New Roman" w:hAnsi="Times New Roman" w:cs="Times New Roman"/>
          <w:color w:val="000000"/>
          <w:sz w:val="24"/>
          <w:szCs w:val="24"/>
        </w:rPr>
        <w:t xml:space="preserve"> was defined as reporting a sex consistent with that provided </w:t>
      </w:r>
      <w:r w:rsidR="00BC154C" w:rsidRPr="00AC75D2">
        <w:rPr>
          <w:rFonts w:ascii="Times New Roman" w:eastAsia="Times New Roman" w:hAnsi="Times New Roman" w:cs="Times New Roman"/>
          <w:color w:val="000000"/>
          <w:sz w:val="24"/>
          <w:szCs w:val="24"/>
        </w:rPr>
        <w:t xml:space="preserve">in the </w:t>
      </w:r>
      <w:r w:rsidR="00D62D92" w:rsidRPr="00AC75D2">
        <w:rPr>
          <w:rFonts w:ascii="Times New Roman" w:eastAsia="Times New Roman" w:hAnsi="Times New Roman" w:cs="Times New Roman"/>
          <w:color w:val="000000"/>
          <w:sz w:val="24"/>
          <w:szCs w:val="24"/>
        </w:rPr>
        <w:t xml:space="preserve">previous survey and then returning to the survey and reporting a different sex. </w:t>
      </w:r>
    </w:p>
    <w:p w14:paraId="69203756" w14:textId="7DD15598" w:rsidR="00102E07" w:rsidRPr="00AC75D2" w:rsidRDefault="00EA1C37" w:rsidP="00102E07">
      <w:pPr>
        <w:spacing w:after="240" w:line="480" w:lineRule="auto"/>
        <w:rPr>
          <w:rFonts w:ascii="Times New Roman" w:eastAsia="Times New Roman" w:hAnsi="Times New Roman" w:cs="Times New Roman"/>
          <w:b/>
          <w:sz w:val="24"/>
          <w:szCs w:val="24"/>
        </w:rPr>
      </w:pPr>
      <w:r w:rsidRPr="00AC75D2">
        <w:rPr>
          <w:rFonts w:ascii="Times New Roman" w:eastAsia="Times New Roman" w:hAnsi="Times New Roman" w:cs="Times New Roman"/>
          <w:b/>
          <w:sz w:val="24"/>
          <w:szCs w:val="24"/>
        </w:rPr>
        <w:t xml:space="preserve">Results </w:t>
      </w:r>
    </w:p>
    <w:p w14:paraId="1E666E4B" w14:textId="7617E83D" w:rsidR="00902668" w:rsidRPr="00AC75D2" w:rsidRDefault="00102E07" w:rsidP="00447A5E">
      <w:pPr>
        <w:spacing w:after="240" w:line="480" w:lineRule="auto"/>
        <w:contextualSpacing/>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b/>
        <w:t xml:space="preserve">Results </w:t>
      </w:r>
      <w:r w:rsidR="00F335E7" w:rsidRPr="00AC75D2">
        <w:rPr>
          <w:rFonts w:ascii="Times New Roman" w:eastAsia="Times New Roman" w:hAnsi="Times New Roman" w:cs="Times New Roman"/>
          <w:color w:val="000000"/>
          <w:sz w:val="24"/>
          <w:szCs w:val="24"/>
        </w:rPr>
        <w:t xml:space="preserve">(Table 1) </w:t>
      </w:r>
      <w:r w:rsidRPr="00AC75D2">
        <w:rPr>
          <w:rFonts w:ascii="Times New Roman" w:eastAsia="Times New Roman" w:hAnsi="Times New Roman" w:cs="Times New Roman"/>
          <w:color w:val="000000"/>
          <w:sz w:val="24"/>
          <w:szCs w:val="24"/>
        </w:rPr>
        <w:t xml:space="preserve">were analyzed using </w:t>
      </w:r>
      <w:r w:rsidR="006E49B0">
        <w:rPr>
          <w:rFonts w:ascii="Times New Roman" w:eastAsia="Times New Roman" w:hAnsi="Times New Roman" w:cs="Times New Roman"/>
          <w:color w:val="000000"/>
          <w:sz w:val="24"/>
          <w:szCs w:val="24"/>
        </w:rPr>
        <w:t xml:space="preserve">a generalized linear model </w:t>
      </w:r>
      <w:r w:rsidRPr="00AC75D2">
        <w:rPr>
          <w:rFonts w:ascii="Times New Roman" w:eastAsia="Times New Roman" w:hAnsi="Times New Roman" w:cs="Times New Roman"/>
          <w:color w:val="000000"/>
          <w:sz w:val="24"/>
          <w:szCs w:val="24"/>
        </w:rPr>
        <w:t xml:space="preserve">with pay, gender, and their interaction as predictors. Participants were more likely to reattempt the survey in the high pay condition (15.8%) than in the low pay condition (5.7%), </w:t>
      </w:r>
      <w:r w:rsidR="009A61AF" w:rsidRPr="00AC75D2">
        <w:rPr>
          <w:rFonts w:ascii="Times New Roman" w:eastAsia="Times New Roman" w:hAnsi="Times New Roman" w:cs="Times New Roman"/>
          <w:color w:val="000000"/>
          <w:sz w:val="24"/>
          <w:szCs w:val="24"/>
        </w:rPr>
        <w:t xml:space="preserve">B = </w:t>
      </w:r>
      <w:r w:rsidR="00BB1DB4" w:rsidRPr="00AC75D2">
        <w:rPr>
          <w:rFonts w:ascii="Times New Roman" w:eastAsia="Times New Roman" w:hAnsi="Times New Roman" w:cs="Times New Roman"/>
          <w:color w:val="000000"/>
          <w:sz w:val="24"/>
          <w:szCs w:val="24"/>
        </w:rPr>
        <w:t>0.83</w:t>
      </w:r>
      <w:r w:rsidR="009A61AF" w:rsidRPr="00AC75D2">
        <w:rPr>
          <w:rFonts w:ascii="Times New Roman" w:eastAsia="Times New Roman" w:hAnsi="Times New Roman" w:cs="Times New Roman"/>
          <w:color w:val="000000"/>
          <w:sz w:val="24"/>
          <w:szCs w:val="24"/>
        </w:rPr>
        <w:t>, 95% CI [</w:t>
      </w:r>
      <w:r w:rsidR="0086208C" w:rsidRPr="00AC75D2">
        <w:rPr>
          <w:rFonts w:ascii="Times New Roman" w:eastAsia="Times New Roman" w:hAnsi="Times New Roman" w:cs="Times New Roman"/>
          <w:color w:val="000000"/>
          <w:sz w:val="24"/>
          <w:szCs w:val="24"/>
        </w:rPr>
        <w:t>0</w:t>
      </w:r>
      <w:r w:rsidR="005002E5" w:rsidRPr="00AC75D2">
        <w:rPr>
          <w:rFonts w:ascii="Times New Roman" w:eastAsia="Times New Roman" w:hAnsi="Times New Roman" w:cs="Times New Roman"/>
          <w:color w:val="000000"/>
          <w:sz w:val="24"/>
          <w:szCs w:val="24"/>
        </w:rPr>
        <w:t>.18</w:t>
      </w:r>
      <w:r w:rsidR="009A61AF" w:rsidRPr="00AC75D2">
        <w:rPr>
          <w:rFonts w:ascii="Times New Roman" w:eastAsia="Times New Roman" w:hAnsi="Times New Roman" w:cs="Times New Roman"/>
          <w:color w:val="000000"/>
          <w:sz w:val="24"/>
          <w:szCs w:val="24"/>
        </w:rPr>
        <w:t>,</w:t>
      </w:r>
      <w:r w:rsidR="005002E5" w:rsidRPr="00AC75D2">
        <w:rPr>
          <w:rFonts w:ascii="Times New Roman" w:eastAsia="Times New Roman" w:hAnsi="Times New Roman" w:cs="Times New Roman"/>
          <w:color w:val="000000"/>
          <w:sz w:val="24"/>
          <w:szCs w:val="24"/>
        </w:rPr>
        <w:t xml:space="preserve"> 1.48</w:t>
      </w:r>
      <w:r w:rsidR="009A61AF" w:rsidRPr="00AC75D2">
        <w:rPr>
          <w:rFonts w:ascii="Times New Roman" w:eastAsia="Times New Roman" w:hAnsi="Times New Roman" w:cs="Times New Roman"/>
          <w:color w:val="000000"/>
          <w:sz w:val="24"/>
          <w:szCs w:val="24"/>
        </w:rPr>
        <w:t>],</w:t>
      </w:r>
      <w:r w:rsidR="00BB1DB4" w:rsidRPr="00AC75D2">
        <w:rPr>
          <w:rFonts w:ascii="Times New Roman" w:eastAsia="Times New Roman" w:hAnsi="Times New Roman" w:cs="Times New Roman"/>
          <w:color w:val="000000"/>
          <w:sz w:val="24"/>
          <w:szCs w:val="24"/>
        </w:rPr>
        <w:t xml:space="preserve"> </w:t>
      </w:r>
      <w:r w:rsidRPr="00AC75D2">
        <w:rPr>
          <w:rFonts w:ascii="Times New Roman" w:eastAsia="Times New Roman" w:hAnsi="Times New Roman" w:cs="Times New Roman"/>
          <w:color w:val="000000"/>
          <w:sz w:val="24"/>
          <w:szCs w:val="24"/>
        </w:rPr>
        <w:t>Wald χ</w:t>
      </w:r>
      <w:r w:rsidRPr="00AC75D2">
        <w:rPr>
          <w:rFonts w:ascii="Times New Roman" w:eastAsia="Times New Roman" w:hAnsi="Times New Roman" w:cs="Times New Roman"/>
          <w:color w:val="000000"/>
          <w:sz w:val="24"/>
          <w:szCs w:val="24"/>
          <w:vertAlign w:val="superscript"/>
        </w:rPr>
        <w:t>2</w:t>
      </w:r>
      <w:r w:rsidRPr="00AC75D2">
        <w:rPr>
          <w:rFonts w:ascii="Times New Roman" w:eastAsia="Times New Roman" w:hAnsi="Times New Roman" w:cs="Times New Roman"/>
          <w:color w:val="000000"/>
          <w:sz w:val="24"/>
          <w:szCs w:val="24"/>
        </w:rPr>
        <w:t xml:space="preserve"> = </w:t>
      </w:r>
      <w:r w:rsidR="005002E5" w:rsidRPr="00AC75D2">
        <w:rPr>
          <w:rFonts w:ascii="Times New Roman" w:eastAsia="Times New Roman" w:hAnsi="Times New Roman" w:cs="Times New Roman"/>
          <w:color w:val="000000"/>
          <w:sz w:val="24"/>
          <w:szCs w:val="24"/>
        </w:rPr>
        <w:t>6.32</w:t>
      </w:r>
      <w:r w:rsidRPr="00AC75D2">
        <w:rPr>
          <w:rFonts w:ascii="Times New Roman" w:eastAsia="Times New Roman" w:hAnsi="Times New Roman" w:cs="Times New Roman"/>
          <w:color w:val="000000"/>
          <w:sz w:val="24"/>
          <w:szCs w:val="24"/>
        </w:rPr>
        <w:t xml:space="preserve">, </w:t>
      </w:r>
      <w:r w:rsidRPr="00AC75D2">
        <w:rPr>
          <w:rFonts w:ascii="Times New Roman" w:eastAsia="Times New Roman" w:hAnsi="Times New Roman" w:cs="Times New Roman"/>
          <w:i/>
          <w:color w:val="000000"/>
          <w:sz w:val="24"/>
          <w:szCs w:val="24"/>
        </w:rPr>
        <w:t>p</w:t>
      </w:r>
      <w:r w:rsidRPr="00AC75D2">
        <w:rPr>
          <w:rFonts w:ascii="Times New Roman" w:eastAsia="Times New Roman" w:hAnsi="Times New Roman" w:cs="Times New Roman"/>
          <w:color w:val="000000"/>
          <w:sz w:val="24"/>
          <w:szCs w:val="24"/>
        </w:rPr>
        <w:t xml:space="preserve"> = .02</w:t>
      </w:r>
      <w:r w:rsidR="005002E5" w:rsidRPr="00AC75D2">
        <w:rPr>
          <w:rFonts w:ascii="Times New Roman" w:eastAsia="Times New Roman" w:hAnsi="Times New Roman" w:cs="Times New Roman"/>
          <w:color w:val="000000"/>
          <w:sz w:val="24"/>
          <w:szCs w:val="24"/>
        </w:rPr>
        <w:t xml:space="preserve">, </w:t>
      </w:r>
      <w:r w:rsidR="005002E5" w:rsidRPr="00AC75D2">
        <w:rPr>
          <w:rFonts w:ascii="Times New Roman" w:eastAsia="Times New Roman" w:hAnsi="Times New Roman" w:cs="Times New Roman"/>
          <w:i/>
          <w:color w:val="000000"/>
          <w:sz w:val="24"/>
          <w:szCs w:val="24"/>
        </w:rPr>
        <w:t>d</w:t>
      </w:r>
      <w:r w:rsidR="005002E5" w:rsidRPr="00AC75D2">
        <w:rPr>
          <w:rFonts w:ascii="Times New Roman" w:eastAsia="Times New Roman" w:hAnsi="Times New Roman" w:cs="Times New Roman"/>
          <w:color w:val="000000"/>
          <w:sz w:val="24"/>
          <w:szCs w:val="24"/>
        </w:rPr>
        <w:t xml:space="preserve"> = </w:t>
      </w:r>
      <w:r w:rsidR="009C1891" w:rsidRPr="00AC75D2">
        <w:rPr>
          <w:rFonts w:ascii="Times New Roman" w:eastAsia="Times New Roman" w:hAnsi="Times New Roman" w:cs="Times New Roman"/>
          <w:color w:val="000000"/>
          <w:sz w:val="24"/>
          <w:szCs w:val="24"/>
        </w:rPr>
        <w:t>0</w:t>
      </w:r>
      <w:r w:rsidR="005002E5" w:rsidRPr="00AC75D2">
        <w:rPr>
          <w:rFonts w:ascii="Times New Roman" w:eastAsia="Times New Roman" w:hAnsi="Times New Roman" w:cs="Times New Roman"/>
          <w:color w:val="000000"/>
          <w:sz w:val="24"/>
          <w:szCs w:val="24"/>
        </w:rPr>
        <w:t>.18</w:t>
      </w:r>
      <w:r w:rsidRPr="00AC75D2">
        <w:rPr>
          <w:rFonts w:ascii="Times New Roman" w:eastAsia="Times New Roman" w:hAnsi="Times New Roman" w:cs="Times New Roman"/>
          <w:color w:val="000000"/>
          <w:sz w:val="24"/>
          <w:szCs w:val="24"/>
        </w:rPr>
        <w:t xml:space="preserve">. There was also a main effect of sex, </w:t>
      </w:r>
      <w:r w:rsidR="00BB1DB4" w:rsidRPr="00AC75D2">
        <w:rPr>
          <w:rFonts w:ascii="Times New Roman" w:eastAsia="Times New Roman" w:hAnsi="Times New Roman" w:cs="Times New Roman"/>
          <w:color w:val="000000"/>
          <w:sz w:val="24"/>
          <w:szCs w:val="24"/>
        </w:rPr>
        <w:t xml:space="preserve">B = </w:t>
      </w:r>
      <w:r w:rsidR="005002E5" w:rsidRPr="00AC75D2">
        <w:rPr>
          <w:rFonts w:ascii="Times New Roman" w:eastAsia="Times New Roman" w:hAnsi="Times New Roman" w:cs="Times New Roman"/>
          <w:color w:val="000000"/>
          <w:sz w:val="24"/>
          <w:szCs w:val="24"/>
        </w:rPr>
        <w:t>0.66</w:t>
      </w:r>
      <w:r w:rsidR="00BB1DB4" w:rsidRPr="00AC75D2">
        <w:rPr>
          <w:rFonts w:ascii="Times New Roman" w:eastAsia="Times New Roman" w:hAnsi="Times New Roman" w:cs="Times New Roman"/>
          <w:color w:val="000000"/>
          <w:sz w:val="24"/>
          <w:szCs w:val="24"/>
        </w:rPr>
        <w:t>, 95% CI [</w:t>
      </w:r>
      <w:r w:rsidR="005002E5" w:rsidRPr="00AC75D2">
        <w:rPr>
          <w:rFonts w:ascii="Times New Roman" w:eastAsia="Times New Roman" w:hAnsi="Times New Roman" w:cs="Times New Roman"/>
          <w:color w:val="000000"/>
          <w:sz w:val="24"/>
          <w:szCs w:val="24"/>
        </w:rPr>
        <w:t>0.19</w:t>
      </w:r>
      <w:r w:rsidR="00BB1DB4" w:rsidRPr="00AC75D2">
        <w:rPr>
          <w:rFonts w:ascii="Times New Roman" w:eastAsia="Times New Roman" w:hAnsi="Times New Roman" w:cs="Times New Roman"/>
          <w:color w:val="000000"/>
          <w:sz w:val="24"/>
          <w:szCs w:val="24"/>
        </w:rPr>
        <w:t>,</w:t>
      </w:r>
      <w:r w:rsidR="005002E5" w:rsidRPr="00AC75D2">
        <w:rPr>
          <w:rFonts w:ascii="Times New Roman" w:eastAsia="Times New Roman" w:hAnsi="Times New Roman" w:cs="Times New Roman"/>
          <w:color w:val="000000"/>
          <w:sz w:val="24"/>
          <w:szCs w:val="24"/>
        </w:rPr>
        <w:t xml:space="preserve"> 1.13</w:t>
      </w:r>
      <w:r w:rsidR="00BB1DB4" w:rsidRPr="00AC75D2">
        <w:rPr>
          <w:rFonts w:ascii="Times New Roman" w:eastAsia="Times New Roman" w:hAnsi="Times New Roman" w:cs="Times New Roman"/>
          <w:color w:val="000000"/>
          <w:sz w:val="24"/>
          <w:szCs w:val="24"/>
        </w:rPr>
        <w:t xml:space="preserve">], </w:t>
      </w:r>
      <w:r w:rsidRPr="00AC75D2">
        <w:rPr>
          <w:rFonts w:ascii="Times New Roman" w:eastAsia="Times New Roman" w:hAnsi="Times New Roman" w:cs="Times New Roman"/>
          <w:color w:val="000000"/>
          <w:sz w:val="24"/>
          <w:szCs w:val="24"/>
        </w:rPr>
        <w:t>Wald χ</w:t>
      </w:r>
      <w:r w:rsidRPr="00AC75D2">
        <w:rPr>
          <w:rFonts w:ascii="Times New Roman" w:eastAsia="Times New Roman" w:hAnsi="Times New Roman" w:cs="Times New Roman"/>
          <w:color w:val="000000"/>
          <w:sz w:val="24"/>
          <w:szCs w:val="24"/>
          <w:vertAlign w:val="superscript"/>
        </w:rPr>
        <w:t>2</w:t>
      </w:r>
      <w:r w:rsidRPr="00AC75D2">
        <w:rPr>
          <w:rFonts w:ascii="Times New Roman" w:eastAsia="Times New Roman" w:hAnsi="Times New Roman" w:cs="Times New Roman"/>
          <w:color w:val="000000"/>
          <w:sz w:val="24"/>
          <w:szCs w:val="24"/>
        </w:rPr>
        <w:t xml:space="preserve"> = 7.</w:t>
      </w:r>
      <w:r w:rsidR="005002E5" w:rsidRPr="00AC75D2">
        <w:rPr>
          <w:rFonts w:ascii="Times New Roman" w:eastAsia="Times New Roman" w:hAnsi="Times New Roman" w:cs="Times New Roman"/>
          <w:color w:val="000000"/>
          <w:sz w:val="24"/>
          <w:szCs w:val="24"/>
        </w:rPr>
        <w:t>67</w:t>
      </w:r>
      <w:r w:rsidRPr="00AC75D2">
        <w:rPr>
          <w:rFonts w:ascii="Times New Roman" w:eastAsia="Times New Roman" w:hAnsi="Times New Roman" w:cs="Times New Roman"/>
          <w:color w:val="000000"/>
          <w:sz w:val="24"/>
          <w:szCs w:val="24"/>
        </w:rPr>
        <w:t xml:space="preserve">, </w:t>
      </w:r>
      <w:r w:rsidRPr="00AC75D2">
        <w:rPr>
          <w:rFonts w:ascii="Times New Roman" w:eastAsia="Times New Roman" w:hAnsi="Times New Roman" w:cs="Times New Roman"/>
          <w:i/>
          <w:color w:val="000000"/>
          <w:sz w:val="24"/>
          <w:szCs w:val="24"/>
        </w:rPr>
        <w:t>p</w:t>
      </w:r>
      <w:r w:rsidRPr="00AC75D2">
        <w:rPr>
          <w:rFonts w:ascii="Times New Roman" w:eastAsia="Times New Roman" w:hAnsi="Times New Roman" w:cs="Times New Roman"/>
          <w:color w:val="000000"/>
          <w:sz w:val="24"/>
          <w:szCs w:val="24"/>
        </w:rPr>
        <w:t xml:space="preserve"> = .01</w:t>
      </w:r>
      <w:r w:rsidR="005002E5" w:rsidRPr="00AC75D2">
        <w:rPr>
          <w:rFonts w:ascii="Times New Roman" w:eastAsia="Times New Roman" w:hAnsi="Times New Roman" w:cs="Times New Roman"/>
          <w:color w:val="000000"/>
          <w:sz w:val="24"/>
          <w:szCs w:val="24"/>
        </w:rPr>
        <w:t xml:space="preserve">, </w:t>
      </w:r>
      <w:r w:rsidR="005002E5" w:rsidRPr="00AC75D2">
        <w:rPr>
          <w:rFonts w:ascii="Times New Roman" w:eastAsia="Times New Roman" w:hAnsi="Times New Roman" w:cs="Times New Roman"/>
          <w:i/>
          <w:color w:val="000000"/>
          <w:sz w:val="24"/>
          <w:szCs w:val="24"/>
        </w:rPr>
        <w:t>d</w:t>
      </w:r>
      <w:r w:rsidR="005002E5" w:rsidRPr="00AC75D2">
        <w:rPr>
          <w:rFonts w:ascii="Times New Roman" w:eastAsia="Times New Roman" w:hAnsi="Times New Roman" w:cs="Times New Roman"/>
          <w:color w:val="000000"/>
          <w:sz w:val="24"/>
          <w:szCs w:val="24"/>
        </w:rPr>
        <w:t xml:space="preserve"> = </w:t>
      </w:r>
      <w:r w:rsidR="009C1891" w:rsidRPr="00AC75D2">
        <w:rPr>
          <w:rFonts w:ascii="Times New Roman" w:eastAsia="Times New Roman" w:hAnsi="Times New Roman" w:cs="Times New Roman"/>
          <w:color w:val="000000"/>
          <w:sz w:val="24"/>
          <w:szCs w:val="24"/>
        </w:rPr>
        <w:t>0</w:t>
      </w:r>
      <w:r w:rsidR="005002E5" w:rsidRPr="00AC75D2">
        <w:rPr>
          <w:rFonts w:ascii="Times New Roman" w:eastAsia="Times New Roman" w:hAnsi="Times New Roman" w:cs="Times New Roman"/>
          <w:color w:val="000000"/>
          <w:sz w:val="24"/>
          <w:szCs w:val="24"/>
        </w:rPr>
        <w:t>.19</w:t>
      </w:r>
      <w:r w:rsidRPr="00AC75D2">
        <w:rPr>
          <w:rFonts w:ascii="Times New Roman" w:eastAsia="Times New Roman" w:hAnsi="Times New Roman" w:cs="Times New Roman"/>
          <w:color w:val="000000"/>
          <w:sz w:val="24"/>
          <w:szCs w:val="24"/>
        </w:rPr>
        <w:t>, reflecting that 8.4% of women and 17</w:t>
      </w:r>
      <w:r w:rsidR="0086208C" w:rsidRPr="00AC75D2">
        <w:rPr>
          <w:rFonts w:ascii="Times New Roman" w:eastAsia="Times New Roman" w:hAnsi="Times New Roman" w:cs="Times New Roman"/>
          <w:color w:val="000000"/>
          <w:sz w:val="24"/>
          <w:szCs w:val="24"/>
        </w:rPr>
        <w:t>.0</w:t>
      </w:r>
      <w:r w:rsidRPr="00AC75D2">
        <w:rPr>
          <w:rFonts w:ascii="Times New Roman" w:eastAsia="Times New Roman" w:hAnsi="Times New Roman" w:cs="Times New Roman"/>
          <w:color w:val="000000"/>
          <w:sz w:val="24"/>
          <w:szCs w:val="24"/>
        </w:rPr>
        <w:t xml:space="preserve">% of men were </w:t>
      </w:r>
      <w:r w:rsidR="00596910">
        <w:rPr>
          <w:rFonts w:ascii="Times New Roman" w:eastAsia="Times New Roman" w:hAnsi="Times New Roman" w:cs="Times New Roman"/>
          <w:color w:val="000000"/>
          <w:sz w:val="24"/>
          <w:szCs w:val="24"/>
        </w:rPr>
        <w:t>fraudulent</w:t>
      </w:r>
      <w:r w:rsidRPr="00AC75D2">
        <w:rPr>
          <w:rFonts w:ascii="Times New Roman" w:eastAsia="Times New Roman" w:hAnsi="Times New Roman" w:cs="Times New Roman"/>
          <w:color w:val="000000"/>
          <w:sz w:val="24"/>
          <w:szCs w:val="24"/>
        </w:rPr>
        <w:t xml:space="preserve">. The interaction between pay and sex was not significant, </w:t>
      </w:r>
      <w:r w:rsidR="00BB1DB4" w:rsidRPr="00AC75D2">
        <w:rPr>
          <w:rFonts w:ascii="Times New Roman" w:eastAsia="Times New Roman" w:hAnsi="Times New Roman" w:cs="Times New Roman"/>
          <w:color w:val="000000"/>
          <w:sz w:val="24"/>
          <w:szCs w:val="24"/>
        </w:rPr>
        <w:t xml:space="preserve">B = </w:t>
      </w:r>
      <w:r w:rsidR="005002E5" w:rsidRPr="00AC75D2">
        <w:rPr>
          <w:rFonts w:ascii="Times New Roman" w:eastAsia="Times New Roman" w:hAnsi="Times New Roman" w:cs="Times New Roman"/>
          <w:color w:val="000000"/>
          <w:sz w:val="24"/>
          <w:szCs w:val="24"/>
        </w:rPr>
        <w:t>1.04</w:t>
      </w:r>
      <w:r w:rsidR="00BB1DB4" w:rsidRPr="00AC75D2">
        <w:rPr>
          <w:rFonts w:ascii="Times New Roman" w:eastAsia="Times New Roman" w:hAnsi="Times New Roman" w:cs="Times New Roman"/>
          <w:color w:val="000000"/>
          <w:sz w:val="24"/>
          <w:szCs w:val="24"/>
        </w:rPr>
        <w:t>, 95% CI [</w:t>
      </w:r>
      <w:r w:rsidR="005002E5" w:rsidRPr="00AC75D2">
        <w:rPr>
          <w:rFonts w:ascii="Times New Roman" w:eastAsia="Times New Roman" w:hAnsi="Times New Roman" w:cs="Times New Roman"/>
          <w:color w:val="000000"/>
          <w:sz w:val="24"/>
          <w:szCs w:val="24"/>
        </w:rPr>
        <w:t>-0.32</w:t>
      </w:r>
      <w:r w:rsidR="00BB1DB4" w:rsidRPr="00AC75D2">
        <w:rPr>
          <w:rFonts w:ascii="Times New Roman" w:eastAsia="Times New Roman" w:hAnsi="Times New Roman" w:cs="Times New Roman"/>
          <w:color w:val="000000"/>
          <w:sz w:val="24"/>
          <w:szCs w:val="24"/>
        </w:rPr>
        <w:t>,</w:t>
      </w:r>
      <w:r w:rsidR="005002E5" w:rsidRPr="00AC75D2">
        <w:rPr>
          <w:rFonts w:ascii="Times New Roman" w:eastAsia="Times New Roman" w:hAnsi="Times New Roman" w:cs="Times New Roman"/>
          <w:color w:val="000000"/>
          <w:sz w:val="24"/>
          <w:szCs w:val="24"/>
        </w:rPr>
        <w:t xml:space="preserve"> </w:t>
      </w:r>
      <w:r w:rsidR="005002E5" w:rsidRPr="00AC75D2">
        <w:rPr>
          <w:rFonts w:ascii="Times New Roman" w:eastAsia="Times New Roman" w:hAnsi="Times New Roman" w:cs="Times New Roman"/>
          <w:color w:val="000000"/>
          <w:sz w:val="24"/>
          <w:szCs w:val="24"/>
        </w:rPr>
        <w:lastRenderedPageBreak/>
        <w:t>2.40</w:t>
      </w:r>
      <w:r w:rsidR="00BB1DB4" w:rsidRPr="00AC75D2">
        <w:rPr>
          <w:rFonts w:ascii="Times New Roman" w:eastAsia="Times New Roman" w:hAnsi="Times New Roman" w:cs="Times New Roman"/>
          <w:color w:val="000000"/>
          <w:sz w:val="24"/>
          <w:szCs w:val="24"/>
        </w:rPr>
        <w:t xml:space="preserve">], </w:t>
      </w:r>
      <w:r w:rsidRPr="00AC75D2">
        <w:rPr>
          <w:rFonts w:ascii="Times New Roman" w:eastAsia="Times New Roman" w:hAnsi="Times New Roman" w:cs="Times New Roman"/>
          <w:color w:val="000000"/>
          <w:sz w:val="24"/>
          <w:szCs w:val="24"/>
        </w:rPr>
        <w:t>Wald χ</w:t>
      </w:r>
      <w:r w:rsidRPr="00AC75D2">
        <w:rPr>
          <w:rFonts w:ascii="Times New Roman" w:eastAsia="Times New Roman" w:hAnsi="Times New Roman" w:cs="Times New Roman"/>
          <w:color w:val="000000"/>
          <w:sz w:val="24"/>
          <w:szCs w:val="24"/>
          <w:vertAlign w:val="superscript"/>
        </w:rPr>
        <w:t>2</w:t>
      </w:r>
      <w:r w:rsidRPr="00AC75D2">
        <w:rPr>
          <w:rFonts w:ascii="Times New Roman" w:eastAsia="Times New Roman" w:hAnsi="Times New Roman" w:cs="Times New Roman"/>
          <w:color w:val="000000"/>
          <w:sz w:val="24"/>
          <w:szCs w:val="24"/>
        </w:rPr>
        <w:t xml:space="preserve"> = 1.92, </w:t>
      </w:r>
      <w:r w:rsidRPr="00AC75D2">
        <w:rPr>
          <w:rFonts w:ascii="Times New Roman" w:eastAsia="Times New Roman" w:hAnsi="Times New Roman" w:cs="Times New Roman"/>
          <w:i/>
          <w:color w:val="000000"/>
          <w:sz w:val="24"/>
          <w:szCs w:val="24"/>
        </w:rPr>
        <w:t>p</w:t>
      </w:r>
      <w:r w:rsidRPr="00AC75D2">
        <w:rPr>
          <w:rFonts w:ascii="Times New Roman" w:eastAsia="Times New Roman" w:hAnsi="Times New Roman" w:cs="Times New Roman"/>
          <w:color w:val="000000"/>
          <w:sz w:val="24"/>
          <w:szCs w:val="24"/>
        </w:rPr>
        <w:t xml:space="preserve"> = .17.</w:t>
      </w:r>
      <w:r w:rsidR="00F335E7" w:rsidRPr="00AC75D2">
        <w:rPr>
          <w:rFonts w:ascii="Times New Roman" w:eastAsia="Times New Roman" w:hAnsi="Times New Roman" w:cs="Times New Roman"/>
          <w:color w:val="000000"/>
          <w:sz w:val="24"/>
          <w:szCs w:val="24"/>
        </w:rPr>
        <w:t xml:space="preserve"> </w:t>
      </w:r>
      <w:r w:rsidR="00902668" w:rsidRPr="00AC75D2">
        <w:rPr>
          <w:rFonts w:ascii="Times New Roman" w:eastAsia="Times New Roman" w:hAnsi="Times New Roman" w:cs="Times New Roman"/>
          <w:color w:val="000000"/>
          <w:sz w:val="24"/>
          <w:szCs w:val="24"/>
        </w:rPr>
        <w:t>F</w:t>
      </w:r>
      <w:r w:rsidRPr="00AC75D2">
        <w:rPr>
          <w:rFonts w:ascii="Times New Roman" w:eastAsia="Times New Roman" w:hAnsi="Times New Roman" w:cs="Times New Roman"/>
          <w:color w:val="000000"/>
          <w:sz w:val="24"/>
          <w:szCs w:val="24"/>
        </w:rPr>
        <w:t xml:space="preserve">our </w:t>
      </w:r>
      <w:r w:rsidR="00F06C6D">
        <w:rPr>
          <w:rFonts w:ascii="Times New Roman" w:eastAsia="Times New Roman" w:hAnsi="Times New Roman" w:cs="Times New Roman"/>
          <w:color w:val="000000"/>
          <w:sz w:val="24"/>
          <w:szCs w:val="24"/>
        </w:rPr>
        <w:t>participants</w:t>
      </w:r>
      <w:r w:rsidRPr="00AC75D2">
        <w:rPr>
          <w:rFonts w:ascii="Times New Roman" w:eastAsia="Times New Roman" w:hAnsi="Times New Roman" w:cs="Times New Roman"/>
          <w:color w:val="000000"/>
          <w:sz w:val="24"/>
          <w:szCs w:val="24"/>
        </w:rPr>
        <w:t xml:space="preserve"> (</w:t>
      </w:r>
      <w:r w:rsidR="00902668" w:rsidRPr="00AC75D2">
        <w:rPr>
          <w:rFonts w:ascii="Times New Roman" w:eastAsia="Times New Roman" w:hAnsi="Times New Roman" w:cs="Times New Roman"/>
          <w:color w:val="000000"/>
          <w:sz w:val="24"/>
          <w:szCs w:val="24"/>
        </w:rPr>
        <w:t xml:space="preserve">all of whom provided </w:t>
      </w:r>
      <w:r w:rsidR="00596910">
        <w:rPr>
          <w:rFonts w:ascii="Times New Roman" w:eastAsia="Times New Roman" w:hAnsi="Times New Roman" w:cs="Times New Roman"/>
          <w:color w:val="000000"/>
          <w:sz w:val="24"/>
          <w:szCs w:val="24"/>
        </w:rPr>
        <w:t>fraudulent</w:t>
      </w:r>
      <w:r w:rsidR="00902668" w:rsidRPr="00AC75D2">
        <w:rPr>
          <w:rFonts w:ascii="Times New Roman" w:eastAsia="Times New Roman" w:hAnsi="Times New Roman" w:cs="Times New Roman"/>
          <w:color w:val="000000"/>
          <w:sz w:val="24"/>
          <w:szCs w:val="24"/>
        </w:rPr>
        <w:t xml:space="preserve"> responses</w:t>
      </w:r>
      <w:r w:rsidRPr="00AC75D2">
        <w:rPr>
          <w:rFonts w:ascii="Times New Roman" w:eastAsia="Times New Roman" w:hAnsi="Times New Roman" w:cs="Times New Roman"/>
          <w:color w:val="000000"/>
          <w:sz w:val="24"/>
          <w:szCs w:val="24"/>
        </w:rPr>
        <w:t>) indicated that their data should be excluded from analysis.</w:t>
      </w:r>
      <w:r w:rsidR="00902668" w:rsidRPr="00AC75D2">
        <w:rPr>
          <w:rFonts w:ascii="Times New Roman" w:eastAsia="Times New Roman" w:hAnsi="Times New Roman" w:cs="Times New Roman"/>
          <w:color w:val="000000"/>
          <w:sz w:val="24"/>
          <w:szCs w:val="24"/>
        </w:rPr>
        <w:t xml:space="preserve"> </w:t>
      </w:r>
    </w:p>
    <w:p w14:paraId="50A4437C" w14:textId="77777777" w:rsidR="00F335E7" w:rsidRPr="00AC75D2" w:rsidRDefault="00F335E7" w:rsidP="00447A5E">
      <w:pPr>
        <w:spacing w:after="240" w:line="480" w:lineRule="auto"/>
        <w:contextualSpacing/>
        <w:rPr>
          <w:rFonts w:ascii="Times New Roman" w:eastAsia="Times New Roman" w:hAnsi="Times New Roman" w:cs="Times New Roman"/>
          <w:color w:val="000000"/>
          <w:sz w:val="24"/>
          <w:szCs w:val="24"/>
        </w:rPr>
      </w:pPr>
    </w:p>
    <w:p w14:paraId="1D5CB70B" w14:textId="77777777" w:rsidR="00517935" w:rsidRPr="00AC75D2" w:rsidRDefault="00517935" w:rsidP="00517935">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Table 1</w:t>
      </w:r>
    </w:p>
    <w:p w14:paraId="08E6D500" w14:textId="2E498E79" w:rsidR="00517935" w:rsidRPr="00AC75D2" w:rsidRDefault="00517935" w:rsidP="00517935">
      <w:pPr>
        <w:spacing w:after="240" w:line="480" w:lineRule="auto"/>
        <w:rPr>
          <w:rFonts w:ascii="Times New Roman" w:eastAsia="Times New Roman" w:hAnsi="Times New Roman" w:cs="Times New Roman"/>
          <w:i/>
          <w:color w:val="000000"/>
          <w:sz w:val="24"/>
          <w:szCs w:val="24"/>
        </w:rPr>
      </w:pPr>
      <w:r w:rsidRPr="00AC75D2">
        <w:rPr>
          <w:rFonts w:ascii="Times New Roman" w:eastAsia="Times New Roman" w:hAnsi="Times New Roman" w:cs="Times New Roman"/>
          <w:i/>
          <w:color w:val="000000"/>
          <w:sz w:val="24"/>
          <w:szCs w:val="24"/>
        </w:rPr>
        <w:t xml:space="preserve">Number of </w:t>
      </w:r>
      <w:r w:rsidR="003E1C4F" w:rsidRPr="00AC75D2">
        <w:rPr>
          <w:rFonts w:ascii="Times New Roman" w:eastAsia="Times New Roman" w:hAnsi="Times New Roman" w:cs="Times New Roman"/>
          <w:i/>
          <w:color w:val="000000"/>
          <w:sz w:val="24"/>
          <w:szCs w:val="24"/>
        </w:rPr>
        <w:t xml:space="preserve">honest and </w:t>
      </w:r>
      <w:r w:rsidR="00596910">
        <w:rPr>
          <w:rFonts w:ascii="Times New Roman" w:eastAsia="Times New Roman" w:hAnsi="Times New Roman" w:cs="Times New Roman"/>
          <w:i/>
          <w:color w:val="000000"/>
          <w:sz w:val="24"/>
          <w:szCs w:val="24"/>
        </w:rPr>
        <w:t>fraudulent</w:t>
      </w:r>
      <w:r w:rsidR="003E1C4F" w:rsidRPr="00AC75D2">
        <w:rPr>
          <w:rFonts w:ascii="Times New Roman" w:eastAsia="Times New Roman" w:hAnsi="Times New Roman" w:cs="Times New Roman"/>
          <w:i/>
          <w:color w:val="000000"/>
          <w:sz w:val="24"/>
          <w:szCs w:val="24"/>
        </w:rPr>
        <w:t xml:space="preserve"> </w:t>
      </w:r>
      <w:r w:rsidRPr="00AC75D2">
        <w:rPr>
          <w:rFonts w:ascii="Times New Roman" w:eastAsia="Times New Roman" w:hAnsi="Times New Roman" w:cs="Times New Roman"/>
          <w:i/>
          <w:color w:val="000000"/>
          <w:sz w:val="24"/>
          <w:szCs w:val="24"/>
        </w:rPr>
        <w:t>men and women in low and high paying surveys</w:t>
      </w:r>
      <w:r w:rsidR="009B673C" w:rsidRPr="00AC75D2">
        <w:rPr>
          <w:rFonts w:ascii="Times New Roman" w:eastAsia="Times New Roman" w:hAnsi="Times New Roman" w:cs="Times New Roman"/>
          <w:i/>
          <w:color w:val="000000"/>
          <w:sz w:val="24"/>
          <w:szCs w:val="24"/>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67"/>
        <w:gridCol w:w="1864"/>
        <w:gridCol w:w="1882"/>
        <w:gridCol w:w="1864"/>
        <w:gridCol w:w="1883"/>
      </w:tblGrid>
      <w:tr w:rsidR="00517935" w:rsidRPr="00447A5E" w14:paraId="164A5812" w14:textId="77777777" w:rsidTr="003E1C4F">
        <w:tc>
          <w:tcPr>
            <w:tcW w:w="1915" w:type="dxa"/>
            <w:tcBorders>
              <w:top w:val="nil"/>
              <w:bottom w:val="nil"/>
            </w:tcBorders>
          </w:tcPr>
          <w:p w14:paraId="1A8616BA" w14:textId="77777777" w:rsidR="00517935" w:rsidRPr="00AC75D2" w:rsidRDefault="00517935" w:rsidP="003E1C4F">
            <w:pPr>
              <w:spacing w:after="240" w:line="480" w:lineRule="auto"/>
              <w:rPr>
                <w:rFonts w:ascii="Times New Roman" w:eastAsia="Times New Roman" w:hAnsi="Times New Roman" w:cs="Times New Roman"/>
                <w:color w:val="000000"/>
                <w:sz w:val="24"/>
                <w:szCs w:val="24"/>
              </w:rPr>
            </w:pPr>
          </w:p>
        </w:tc>
        <w:tc>
          <w:tcPr>
            <w:tcW w:w="3830" w:type="dxa"/>
            <w:gridSpan w:val="2"/>
            <w:tcBorders>
              <w:top w:val="nil"/>
              <w:bottom w:val="nil"/>
            </w:tcBorders>
            <w:vAlign w:val="center"/>
          </w:tcPr>
          <w:p w14:paraId="25229A1D"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Low Pay</w:t>
            </w:r>
          </w:p>
        </w:tc>
        <w:tc>
          <w:tcPr>
            <w:tcW w:w="3831" w:type="dxa"/>
            <w:gridSpan w:val="2"/>
            <w:tcBorders>
              <w:top w:val="nil"/>
              <w:bottom w:val="nil"/>
            </w:tcBorders>
            <w:vAlign w:val="center"/>
          </w:tcPr>
          <w:p w14:paraId="3B7F1B62"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High Pay</w:t>
            </w:r>
          </w:p>
        </w:tc>
      </w:tr>
      <w:tr w:rsidR="00517935" w:rsidRPr="00447A5E" w14:paraId="58447A53" w14:textId="77777777" w:rsidTr="003E1C4F">
        <w:tc>
          <w:tcPr>
            <w:tcW w:w="1915" w:type="dxa"/>
            <w:tcBorders>
              <w:top w:val="nil"/>
              <w:bottom w:val="single" w:sz="4" w:space="0" w:color="auto"/>
            </w:tcBorders>
          </w:tcPr>
          <w:p w14:paraId="3D21595F" w14:textId="77777777" w:rsidR="00517935" w:rsidRPr="00AC75D2" w:rsidRDefault="00517935" w:rsidP="003E1C4F">
            <w:pPr>
              <w:spacing w:after="240" w:line="480" w:lineRule="auto"/>
              <w:rPr>
                <w:rFonts w:ascii="Times New Roman" w:eastAsia="Times New Roman" w:hAnsi="Times New Roman" w:cs="Times New Roman"/>
                <w:color w:val="000000"/>
                <w:sz w:val="24"/>
                <w:szCs w:val="24"/>
              </w:rPr>
            </w:pPr>
          </w:p>
        </w:tc>
        <w:tc>
          <w:tcPr>
            <w:tcW w:w="1915" w:type="dxa"/>
            <w:tcBorders>
              <w:top w:val="nil"/>
              <w:bottom w:val="single" w:sz="4" w:space="0" w:color="auto"/>
            </w:tcBorders>
            <w:vAlign w:val="center"/>
          </w:tcPr>
          <w:p w14:paraId="436E5925"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Honest</w:t>
            </w:r>
          </w:p>
        </w:tc>
        <w:tc>
          <w:tcPr>
            <w:tcW w:w="1915" w:type="dxa"/>
            <w:tcBorders>
              <w:top w:val="nil"/>
              <w:bottom w:val="single" w:sz="4" w:space="0" w:color="auto"/>
            </w:tcBorders>
            <w:vAlign w:val="center"/>
          </w:tcPr>
          <w:p w14:paraId="7B5EACCA" w14:textId="248D4492" w:rsidR="00517935" w:rsidRPr="00AC75D2" w:rsidRDefault="00596910" w:rsidP="003E1C4F">
            <w:pPr>
              <w:spacing w:after="24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Fraudulent</w:t>
            </w:r>
          </w:p>
        </w:tc>
        <w:tc>
          <w:tcPr>
            <w:tcW w:w="1915" w:type="dxa"/>
            <w:tcBorders>
              <w:top w:val="nil"/>
              <w:bottom w:val="single" w:sz="4" w:space="0" w:color="auto"/>
            </w:tcBorders>
            <w:vAlign w:val="center"/>
          </w:tcPr>
          <w:p w14:paraId="7A17C51B"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Honest</w:t>
            </w:r>
          </w:p>
        </w:tc>
        <w:tc>
          <w:tcPr>
            <w:tcW w:w="1916" w:type="dxa"/>
            <w:tcBorders>
              <w:top w:val="nil"/>
              <w:bottom w:val="single" w:sz="4" w:space="0" w:color="auto"/>
            </w:tcBorders>
            <w:vAlign w:val="center"/>
          </w:tcPr>
          <w:p w14:paraId="7CF1833B" w14:textId="5536858F" w:rsidR="00517935" w:rsidRPr="00AC75D2" w:rsidRDefault="00596910" w:rsidP="003E1C4F">
            <w:pPr>
              <w:spacing w:after="24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Fraudulent</w:t>
            </w:r>
          </w:p>
        </w:tc>
      </w:tr>
      <w:tr w:rsidR="00517935" w:rsidRPr="00447A5E" w14:paraId="0C20A12B" w14:textId="77777777" w:rsidTr="003E1C4F">
        <w:tc>
          <w:tcPr>
            <w:tcW w:w="1915" w:type="dxa"/>
            <w:tcBorders>
              <w:bottom w:val="nil"/>
            </w:tcBorders>
          </w:tcPr>
          <w:p w14:paraId="5615A0C9" w14:textId="77777777" w:rsidR="00517935" w:rsidRPr="00AC75D2" w:rsidRDefault="00517935" w:rsidP="003E1C4F">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Men</w:t>
            </w:r>
          </w:p>
        </w:tc>
        <w:tc>
          <w:tcPr>
            <w:tcW w:w="1915" w:type="dxa"/>
            <w:tcBorders>
              <w:bottom w:val="nil"/>
            </w:tcBorders>
            <w:vAlign w:val="center"/>
          </w:tcPr>
          <w:p w14:paraId="16C628AC"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116</w:t>
            </w:r>
          </w:p>
        </w:tc>
        <w:tc>
          <w:tcPr>
            <w:tcW w:w="1915" w:type="dxa"/>
            <w:tcBorders>
              <w:bottom w:val="nil"/>
            </w:tcBorders>
            <w:vAlign w:val="center"/>
          </w:tcPr>
          <w:p w14:paraId="4B13064E"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13</w:t>
            </w:r>
          </w:p>
        </w:tc>
        <w:tc>
          <w:tcPr>
            <w:tcW w:w="1915" w:type="dxa"/>
            <w:tcBorders>
              <w:bottom w:val="nil"/>
            </w:tcBorders>
            <w:vAlign w:val="center"/>
          </w:tcPr>
          <w:p w14:paraId="33E5C48A"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206</w:t>
            </w:r>
          </w:p>
        </w:tc>
        <w:tc>
          <w:tcPr>
            <w:tcW w:w="1916" w:type="dxa"/>
            <w:tcBorders>
              <w:bottom w:val="nil"/>
            </w:tcBorders>
            <w:vAlign w:val="center"/>
          </w:tcPr>
          <w:p w14:paraId="10B1B2AF"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53</w:t>
            </w:r>
          </w:p>
        </w:tc>
      </w:tr>
      <w:tr w:rsidR="00517935" w:rsidRPr="00447A5E" w14:paraId="136EAD5F" w14:textId="77777777" w:rsidTr="003E1C4F">
        <w:tc>
          <w:tcPr>
            <w:tcW w:w="1915" w:type="dxa"/>
            <w:tcBorders>
              <w:top w:val="nil"/>
              <w:bottom w:val="nil"/>
            </w:tcBorders>
          </w:tcPr>
          <w:p w14:paraId="5AD3ADEF" w14:textId="77777777" w:rsidR="00517935" w:rsidRPr="00AC75D2" w:rsidRDefault="00517935" w:rsidP="003E1C4F">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Women</w:t>
            </w:r>
          </w:p>
        </w:tc>
        <w:tc>
          <w:tcPr>
            <w:tcW w:w="1915" w:type="dxa"/>
            <w:tcBorders>
              <w:top w:val="nil"/>
              <w:bottom w:val="nil"/>
            </w:tcBorders>
            <w:vAlign w:val="center"/>
          </w:tcPr>
          <w:p w14:paraId="05C49653"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147</w:t>
            </w:r>
          </w:p>
        </w:tc>
        <w:tc>
          <w:tcPr>
            <w:tcW w:w="1915" w:type="dxa"/>
            <w:tcBorders>
              <w:top w:val="nil"/>
              <w:bottom w:val="nil"/>
            </w:tcBorders>
            <w:vAlign w:val="center"/>
          </w:tcPr>
          <w:p w14:paraId="61C7A23A"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3</w:t>
            </w:r>
          </w:p>
        </w:tc>
        <w:tc>
          <w:tcPr>
            <w:tcW w:w="1915" w:type="dxa"/>
            <w:tcBorders>
              <w:top w:val="nil"/>
              <w:bottom w:val="nil"/>
            </w:tcBorders>
            <w:vAlign w:val="center"/>
          </w:tcPr>
          <w:p w14:paraId="42A76E20"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256</w:t>
            </w:r>
          </w:p>
        </w:tc>
        <w:tc>
          <w:tcPr>
            <w:tcW w:w="1916" w:type="dxa"/>
            <w:tcBorders>
              <w:top w:val="nil"/>
              <w:bottom w:val="nil"/>
            </w:tcBorders>
            <w:vAlign w:val="center"/>
          </w:tcPr>
          <w:p w14:paraId="2C38A069"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34</w:t>
            </w:r>
          </w:p>
        </w:tc>
      </w:tr>
      <w:tr w:rsidR="00517935" w:rsidRPr="00447A5E" w14:paraId="055FA5FD" w14:textId="77777777" w:rsidTr="003E1C4F">
        <w:tc>
          <w:tcPr>
            <w:tcW w:w="1915" w:type="dxa"/>
            <w:tcBorders>
              <w:top w:val="nil"/>
            </w:tcBorders>
          </w:tcPr>
          <w:p w14:paraId="17FDC518" w14:textId="77777777" w:rsidR="00517935" w:rsidRPr="00AC75D2" w:rsidRDefault="00517935" w:rsidP="003E1C4F">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Total</w:t>
            </w:r>
          </w:p>
        </w:tc>
        <w:tc>
          <w:tcPr>
            <w:tcW w:w="1915" w:type="dxa"/>
            <w:tcBorders>
              <w:top w:val="nil"/>
            </w:tcBorders>
            <w:vAlign w:val="center"/>
          </w:tcPr>
          <w:p w14:paraId="7D7EEA4E"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263</w:t>
            </w:r>
          </w:p>
        </w:tc>
        <w:tc>
          <w:tcPr>
            <w:tcW w:w="1915" w:type="dxa"/>
            <w:tcBorders>
              <w:top w:val="nil"/>
            </w:tcBorders>
            <w:vAlign w:val="center"/>
          </w:tcPr>
          <w:p w14:paraId="08EFA235"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16</w:t>
            </w:r>
          </w:p>
        </w:tc>
        <w:tc>
          <w:tcPr>
            <w:tcW w:w="1915" w:type="dxa"/>
            <w:tcBorders>
              <w:top w:val="nil"/>
            </w:tcBorders>
            <w:vAlign w:val="center"/>
          </w:tcPr>
          <w:p w14:paraId="6C2E8612"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462</w:t>
            </w:r>
          </w:p>
        </w:tc>
        <w:tc>
          <w:tcPr>
            <w:tcW w:w="1916" w:type="dxa"/>
            <w:tcBorders>
              <w:top w:val="nil"/>
            </w:tcBorders>
            <w:vAlign w:val="center"/>
          </w:tcPr>
          <w:p w14:paraId="4FDA50EE"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87</w:t>
            </w:r>
          </w:p>
        </w:tc>
      </w:tr>
    </w:tbl>
    <w:p w14:paraId="416F8120" w14:textId="740DC22D" w:rsidR="00517935" w:rsidRPr="00AC75D2" w:rsidRDefault="00517935" w:rsidP="00517935">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i/>
          <w:color w:val="000000"/>
          <w:sz w:val="24"/>
          <w:szCs w:val="24"/>
        </w:rPr>
        <w:t>Note.</w:t>
      </w:r>
      <w:r w:rsidRPr="00AC75D2">
        <w:rPr>
          <w:rFonts w:ascii="Times New Roman" w:eastAsia="Times New Roman" w:hAnsi="Times New Roman" w:cs="Times New Roman"/>
          <w:color w:val="000000"/>
          <w:sz w:val="24"/>
          <w:szCs w:val="24"/>
        </w:rPr>
        <w:t xml:space="preserve"> Low pay participants were paid </w:t>
      </w:r>
      <w:r w:rsidR="00F554CC">
        <w:rPr>
          <w:rFonts w:ascii="Times New Roman" w:eastAsia="Times New Roman" w:hAnsi="Times New Roman" w:cs="Times New Roman"/>
          <w:color w:val="000000"/>
          <w:sz w:val="24"/>
          <w:szCs w:val="24"/>
        </w:rPr>
        <w:t>$0</w:t>
      </w:r>
      <w:r w:rsidRPr="00AC75D2">
        <w:rPr>
          <w:rFonts w:ascii="Times New Roman" w:eastAsia="Times New Roman" w:hAnsi="Times New Roman" w:cs="Times New Roman"/>
          <w:color w:val="000000"/>
          <w:sz w:val="24"/>
          <w:szCs w:val="24"/>
        </w:rPr>
        <w:t xml:space="preserve">.05 per minute and high pay participants were paid </w:t>
      </w:r>
      <w:r w:rsidR="00F554CC">
        <w:rPr>
          <w:rFonts w:ascii="Times New Roman" w:eastAsia="Times New Roman" w:hAnsi="Times New Roman" w:cs="Times New Roman"/>
          <w:color w:val="000000"/>
          <w:sz w:val="24"/>
          <w:szCs w:val="24"/>
        </w:rPr>
        <w:t>$0</w:t>
      </w:r>
      <w:r w:rsidRPr="00AC75D2">
        <w:rPr>
          <w:rFonts w:ascii="Times New Roman" w:eastAsia="Times New Roman" w:hAnsi="Times New Roman" w:cs="Times New Roman"/>
          <w:color w:val="000000"/>
          <w:sz w:val="24"/>
          <w:szCs w:val="24"/>
        </w:rPr>
        <w:t xml:space="preserve">.20 per minute. </w:t>
      </w:r>
      <w:r w:rsidR="00596910">
        <w:rPr>
          <w:rFonts w:ascii="Times New Roman" w:eastAsia="Times New Roman" w:hAnsi="Times New Roman" w:cs="Times New Roman"/>
          <w:color w:val="000000"/>
          <w:sz w:val="24"/>
          <w:szCs w:val="24"/>
        </w:rPr>
        <w:t>Fraudulent</w:t>
      </w:r>
      <w:r w:rsidRPr="00AC75D2">
        <w:rPr>
          <w:rFonts w:ascii="Times New Roman" w:eastAsia="Times New Roman" w:hAnsi="Times New Roman" w:cs="Times New Roman"/>
          <w:color w:val="000000"/>
          <w:sz w:val="24"/>
          <w:szCs w:val="24"/>
        </w:rPr>
        <w:t xml:space="preserve"> participants are those who initially reported a biological sex consistent with an earlier survey and inconsistent with study eligibility criteria and then reattempt</w:t>
      </w:r>
      <w:r w:rsidR="009B673C" w:rsidRPr="00AC75D2">
        <w:rPr>
          <w:rFonts w:ascii="Times New Roman" w:eastAsia="Times New Roman" w:hAnsi="Times New Roman" w:cs="Times New Roman"/>
          <w:color w:val="000000"/>
          <w:sz w:val="24"/>
          <w:szCs w:val="24"/>
        </w:rPr>
        <w:t>ed</w:t>
      </w:r>
      <w:r w:rsidRPr="00AC75D2">
        <w:rPr>
          <w:rFonts w:ascii="Times New Roman" w:eastAsia="Times New Roman" w:hAnsi="Times New Roman" w:cs="Times New Roman"/>
          <w:color w:val="000000"/>
          <w:sz w:val="24"/>
          <w:szCs w:val="24"/>
        </w:rPr>
        <w:t xml:space="preserve"> the survey and reported a different biological sex. </w:t>
      </w:r>
    </w:p>
    <w:p w14:paraId="51282AEC" w14:textId="0D0384AB" w:rsidR="008D3B75" w:rsidRPr="00AC75D2" w:rsidRDefault="008D3B75" w:rsidP="00E466DE">
      <w:pPr>
        <w:spacing w:after="240" w:line="480" w:lineRule="auto"/>
        <w:rPr>
          <w:rFonts w:ascii="Times New Roman" w:eastAsia="Times New Roman" w:hAnsi="Times New Roman" w:cs="Times New Roman"/>
          <w:b/>
          <w:color w:val="000000"/>
          <w:sz w:val="24"/>
          <w:szCs w:val="24"/>
        </w:rPr>
      </w:pPr>
      <w:r w:rsidRPr="00AC75D2">
        <w:rPr>
          <w:rFonts w:ascii="Times New Roman" w:eastAsia="Times New Roman" w:hAnsi="Times New Roman" w:cs="Times New Roman"/>
          <w:b/>
          <w:color w:val="000000"/>
          <w:sz w:val="24"/>
          <w:szCs w:val="24"/>
        </w:rPr>
        <w:t>Discussion</w:t>
      </w:r>
    </w:p>
    <w:p w14:paraId="73A1DFFD" w14:textId="428FADAF" w:rsidR="00254EF9" w:rsidRPr="00AC75D2" w:rsidRDefault="00B15F15" w:rsidP="00447A5E">
      <w:pPr>
        <w:spacing w:after="240" w:line="480" w:lineRule="auto"/>
        <w:contextualSpacing/>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b/>
        <w:t>M</w:t>
      </w:r>
      <w:r w:rsidR="00CA0BB4" w:rsidRPr="00AC75D2">
        <w:rPr>
          <w:rFonts w:ascii="Times New Roman" w:eastAsia="Times New Roman" w:hAnsi="Times New Roman" w:cs="Times New Roman"/>
          <w:color w:val="000000"/>
          <w:sz w:val="24"/>
          <w:szCs w:val="24"/>
        </w:rPr>
        <w:t xml:space="preserve">ost </w:t>
      </w:r>
      <w:r w:rsidR="00F06C6D">
        <w:rPr>
          <w:rFonts w:ascii="Times New Roman" w:eastAsia="Times New Roman" w:hAnsi="Times New Roman" w:cs="Times New Roman"/>
          <w:color w:val="000000"/>
          <w:sz w:val="24"/>
          <w:szCs w:val="24"/>
        </w:rPr>
        <w:t>participant</w:t>
      </w:r>
      <w:r w:rsidR="00CA0BB4" w:rsidRPr="00AC75D2">
        <w:rPr>
          <w:rFonts w:ascii="Times New Roman" w:eastAsia="Times New Roman" w:hAnsi="Times New Roman" w:cs="Times New Roman"/>
          <w:color w:val="000000"/>
          <w:sz w:val="24"/>
          <w:szCs w:val="24"/>
        </w:rPr>
        <w:t>s honest</w:t>
      </w:r>
      <w:r w:rsidRPr="00AC75D2">
        <w:rPr>
          <w:rFonts w:ascii="Times New Roman" w:eastAsia="Times New Roman" w:hAnsi="Times New Roman" w:cs="Times New Roman"/>
          <w:color w:val="000000"/>
          <w:sz w:val="24"/>
          <w:szCs w:val="24"/>
        </w:rPr>
        <w:t>ly abandoned the</w:t>
      </w:r>
      <w:r w:rsidR="00CA0BB4" w:rsidRPr="00AC75D2">
        <w:rPr>
          <w:rFonts w:ascii="Times New Roman" w:eastAsia="Times New Roman" w:hAnsi="Times New Roman" w:cs="Times New Roman"/>
          <w:color w:val="000000"/>
          <w:sz w:val="24"/>
          <w:szCs w:val="24"/>
        </w:rPr>
        <w:t xml:space="preserve"> study </w:t>
      </w:r>
      <w:r w:rsidRPr="00AC75D2">
        <w:rPr>
          <w:rFonts w:ascii="Times New Roman" w:eastAsia="Times New Roman" w:hAnsi="Times New Roman" w:cs="Times New Roman"/>
          <w:color w:val="000000"/>
          <w:sz w:val="24"/>
          <w:szCs w:val="24"/>
        </w:rPr>
        <w:t>after</w:t>
      </w:r>
      <w:r w:rsidR="00CA0BB4" w:rsidRPr="00AC75D2">
        <w:rPr>
          <w:rFonts w:ascii="Times New Roman" w:eastAsia="Times New Roman" w:hAnsi="Times New Roman" w:cs="Times New Roman"/>
          <w:color w:val="000000"/>
          <w:sz w:val="24"/>
          <w:szCs w:val="24"/>
        </w:rPr>
        <w:t xml:space="preserve"> </w:t>
      </w:r>
      <w:r w:rsidRPr="00AC75D2">
        <w:rPr>
          <w:rFonts w:ascii="Times New Roman" w:eastAsia="Times New Roman" w:hAnsi="Times New Roman" w:cs="Times New Roman"/>
          <w:color w:val="000000"/>
          <w:sz w:val="24"/>
          <w:szCs w:val="24"/>
        </w:rPr>
        <w:t>being told</w:t>
      </w:r>
      <w:r w:rsidR="00CA0BB4" w:rsidRPr="00AC75D2">
        <w:rPr>
          <w:rFonts w:ascii="Times New Roman" w:eastAsia="Times New Roman" w:hAnsi="Times New Roman" w:cs="Times New Roman"/>
          <w:color w:val="000000"/>
          <w:sz w:val="24"/>
          <w:szCs w:val="24"/>
        </w:rPr>
        <w:t xml:space="preserve"> that </w:t>
      </w:r>
      <w:r w:rsidRPr="00AC75D2">
        <w:rPr>
          <w:rFonts w:ascii="Times New Roman" w:eastAsia="Times New Roman" w:hAnsi="Times New Roman" w:cs="Times New Roman"/>
          <w:color w:val="000000"/>
          <w:sz w:val="24"/>
          <w:szCs w:val="24"/>
        </w:rPr>
        <w:t xml:space="preserve">they were ineligible. However, </w:t>
      </w:r>
      <w:r w:rsidR="00CA0BB4" w:rsidRPr="00AC75D2">
        <w:rPr>
          <w:rFonts w:ascii="Times New Roman" w:eastAsia="Times New Roman" w:hAnsi="Times New Roman" w:cs="Times New Roman"/>
          <w:color w:val="000000"/>
          <w:sz w:val="24"/>
          <w:szCs w:val="24"/>
        </w:rPr>
        <w:t xml:space="preserve">a small proportion of </w:t>
      </w:r>
      <w:r w:rsidR="00F06C6D">
        <w:rPr>
          <w:rFonts w:ascii="Times New Roman" w:eastAsia="Times New Roman" w:hAnsi="Times New Roman" w:cs="Times New Roman"/>
          <w:color w:val="000000"/>
          <w:sz w:val="24"/>
          <w:szCs w:val="24"/>
        </w:rPr>
        <w:t>participant</w:t>
      </w:r>
      <w:r w:rsidR="00CA0BB4" w:rsidRPr="00AC75D2">
        <w:rPr>
          <w:rFonts w:ascii="Times New Roman" w:eastAsia="Times New Roman" w:hAnsi="Times New Roman" w:cs="Times New Roman"/>
          <w:color w:val="000000"/>
          <w:sz w:val="24"/>
          <w:szCs w:val="24"/>
        </w:rPr>
        <w:t xml:space="preserve">s </w:t>
      </w:r>
      <w:r w:rsidRPr="00AC75D2">
        <w:rPr>
          <w:rFonts w:ascii="Times New Roman" w:eastAsia="Times New Roman" w:hAnsi="Times New Roman" w:cs="Times New Roman"/>
          <w:color w:val="000000"/>
          <w:sz w:val="24"/>
          <w:szCs w:val="24"/>
        </w:rPr>
        <w:t>reattempt</w:t>
      </w:r>
      <w:r w:rsidR="00F335E7" w:rsidRPr="00AC75D2">
        <w:rPr>
          <w:rFonts w:ascii="Times New Roman" w:eastAsia="Times New Roman" w:hAnsi="Times New Roman" w:cs="Times New Roman"/>
          <w:color w:val="000000"/>
          <w:sz w:val="24"/>
          <w:szCs w:val="24"/>
        </w:rPr>
        <w:t>ed</w:t>
      </w:r>
      <w:r w:rsidRPr="00AC75D2">
        <w:rPr>
          <w:rFonts w:ascii="Times New Roman" w:eastAsia="Times New Roman" w:hAnsi="Times New Roman" w:cs="Times New Roman"/>
          <w:color w:val="000000"/>
          <w:sz w:val="24"/>
          <w:szCs w:val="24"/>
        </w:rPr>
        <w:t xml:space="preserve"> the survey and </w:t>
      </w:r>
      <w:r w:rsidR="00F335E7" w:rsidRPr="00AC75D2">
        <w:rPr>
          <w:rFonts w:ascii="Times New Roman" w:eastAsia="Times New Roman" w:hAnsi="Times New Roman" w:cs="Times New Roman"/>
          <w:color w:val="000000"/>
          <w:sz w:val="24"/>
          <w:szCs w:val="24"/>
        </w:rPr>
        <w:t xml:space="preserve">modified </w:t>
      </w:r>
      <w:r w:rsidR="00CA0BB4" w:rsidRPr="00AC75D2">
        <w:rPr>
          <w:rFonts w:ascii="Times New Roman" w:eastAsia="Times New Roman" w:hAnsi="Times New Roman" w:cs="Times New Roman"/>
          <w:color w:val="000000"/>
          <w:sz w:val="24"/>
          <w:szCs w:val="24"/>
        </w:rPr>
        <w:t xml:space="preserve">their </w:t>
      </w:r>
      <w:r w:rsidR="008D3B75" w:rsidRPr="00AC75D2">
        <w:rPr>
          <w:rFonts w:ascii="Times New Roman" w:eastAsia="Times New Roman" w:hAnsi="Times New Roman" w:cs="Times New Roman"/>
          <w:color w:val="000000"/>
          <w:sz w:val="24"/>
          <w:szCs w:val="24"/>
        </w:rPr>
        <w:t xml:space="preserve">responses to meet inclusion criteria. </w:t>
      </w:r>
      <w:r w:rsidR="000753F6">
        <w:rPr>
          <w:rFonts w:ascii="Times New Roman" w:eastAsia="Times New Roman" w:hAnsi="Times New Roman" w:cs="Times New Roman"/>
          <w:color w:val="000000"/>
          <w:sz w:val="24"/>
          <w:szCs w:val="24"/>
        </w:rPr>
        <w:t>Fraud</w:t>
      </w:r>
      <w:r w:rsidRPr="00AC75D2">
        <w:rPr>
          <w:rFonts w:ascii="Times New Roman" w:eastAsia="Times New Roman" w:hAnsi="Times New Roman" w:cs="Times New Roman"/>
          <w:color w:val="000000"/>
          <w:sz w:val="24"/>
          <w:szCs w:val="24"/>
        </w:rPr>
        <w:t xml:space="preserve"> was more prevalent when</w:t>
      </w:r>
      <w:r w:rsidR="008D3B75" w:rsidRPr="00AC75D2">
        <w:rPr>
          <w:rFonts w:ascii="Times New Roman" w:eastAsia="Times New Roman" w:hAnsi="Times New Roman" w:cs="Times New Roman"/>
          <w:color w:val="000000"/>
          <w:sz w:val="24"/>
          <w:szCs w:val="24"/>
        </w:rPr>
        <w:t xml:space="preserve"> </w:t>
      </w:r>
      <w:r w:rsidRPr="00AC75D2">
        <w:rPr>
          <w:rFonts w:ascii="Times New Roman" w:eastAsia="Times New Roman" w:hAnsi="Times New Roman" w:cs="Times New Roman"/>
          <w:color w:val="000000"/>
          <w:sz w:val="24"/>
          <w:szCs w:val="24"/>
        </w:rPr>
        <w:t xml:space="preserve">compensation </w:t>
      </w:r>
      <w:r w:rsidR="0059397C" w:rsidRPr="00AC75D2">
        <w:rPr>
          <w:rFonts w:ascii="Times New Roman" w:eastAsia="Times New Roman" w:hAnsi="Times New Roman" w:cs="Times New Roman"/>
          <w:color w:val="000000"/>
          <w:sz w:val="24"/>
          <w:szCs w:val="24"/>
        </w:rPr>
        <w:t>was higher</w:t>
      </w:r>
      <w:r w:rsidRPr="00AC75D2">
        <w:rPr>
          <w:rFonts w:ascii="Times New Roman" w:eastAsia="Times New Roman" w:hAnsi="Times New Roman" w:cs="Times New Roman"/>
          <w:color w:val="000000"/>
          <w:sz w:val="24"/>
          <w:szCs w:val="24"/>
        </w:rPr>
        <w:t>.</w:t>
      </w:r>
    </w:p>
    <w:p w14:paraId="12581848" w14:textId="62E2BDE7" w:rsidR="00CA0BB4" w:rsidRPr="00AC75D2" w:rsidRDefault="0011460B" w:rsidP="00E466DE">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b/>
      </w:r>
      <w:r w:rsidR="00460BB6" w:rsidRPr="00AC75D2">
        <w:rPr>
          <w:rFonts w:ascii="Times New Roman" w:eastAsia="Times New Roman" w:hAnsi="Times New Roman" w:cs="Times New Roman"/>
          <w:color w:val="000000"/>
          <w:sz w:val="24"/>
          <w:szCs w:val="24"/>
        </w:rPr>
        <w:t xml:space="preserve">The impact of </w:t>
      </w:r>
      <w:r w:rsidR="00596910">
        <w:rPr>
          <w:rFonts w:ascii="Times New Roman" w:eastAsia="Times New Roman" w:hAnsi="Times New Roman" w:cs="Times New Roman"/>
          <w:color w:val="000000"/>
          <w:sz w:val="24"/>
          <w:szCs w:val="24"/>
        </w:rPr>
        <w:t>fraudulent</w:t>
      </w:r>
      <w:r w:rsidR="00460BB6"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00460BB6" w:rsidRPr="00AC75D2">
        <w:rPr>
          <w:rFonts w:ascii="Times New Roman" w:eastAsia="Times New Roman" w:hAnsi="Times New Roman" w:cs="Times New Roman"/>
          <w:color w:val="000000"/>
          <w:sz w:val="24"/>
          <w:szCs w:val="24"/>
        </w:rPr>
        <w:t>s on</w:t>
      </w:r>
      <w:r w:rsidRPr="00AC75D2">
        <w:rPr>
          <w:rFonts w:ascii="Times New Roman" w:eastAsia="Times New Roman" w:hAnsi="Times New Roman" w:cs="Times New Roman"/>
          <w:color w:val="000000"/>
          <w:sz w:val="24"/>
          <w:szCs w:val="24"/>
        </w:rPr>
        <w:t xml:space="preserve"> </w:t>
      </w:r>
      <w:r w:rsidR="00CA0BB4" w:rsidRPr="00AC75D2">
        <w:rPr>
          <w:rFonts w:ascii="Times New Roman" w:eastAsia="Times New Roman" w:hAnsi="Times New Roman" w:cs="Times New Roman"/>
          <w:color w:val="000000"/>
          <w:sz w:val="24"/>
          <w:szCs w:val="24"/>
        </w:rPr>
        <w:t>data quality varie</w:t>
      </w:r>
      <w:r w:rsidR="005969CF" w:rsidRPr="00AC75D2">
        <w:rPr>
          <w:rFonts w:ascii="Times New Roman" w:eastAsia="Times New Roman" w:hAnsi="Times New Roman" w:cs="Times New Roman"/>
          <w:color w:val="000000"/>
          <w:sz w:val="24"/>
          <w:szCs w:val="24"/>
        </w:rPr>
        <w:t>d</w:t>
      </w:r>
      <w:r w:rsidR="00CA0BB4" w:rsidRPr="00AC75D2">
        <w:rPr>
          <w:rFonts w:ascii="Times New Roman" w:eastAsia="Times New Roman" w:hAnsi="Times New Roman" w:cs="Times New Roman"/>
          <w:color w:val="000000"/>
          <w:sz w:val="24"/>
          <w:szCs w:val="24"/>
        </w:rPr>
        <w:t xml:space="preserve"> as a function of</w:t>
      </w:r>
      <w:r w:rsidR="0059397C" w:rsidRPr="00AC75D2">
        <w:rPr>
          <w:rFonts w:ascii="Times New Roman" w:eastAsia="Times New Roman" w:hAnsi="Times New Roman" w:cs="Times New Roman"/>
          <w:color w:val="000000"/>
          <w:sz w:val="24"/>
          <w:szCs w:val="24"/>
        </w:rPr>
        <w:t xml:space="preserve"> both pay and the distribution of gender in the workforce. In the best case, </w:t>
      </w:r>
      <w:r w:rsidR="00F335E7" w:rsidRPr="00AC75D2">
        <w:rPr>
          <w:rFonts w:ascii="Times New Roman" w:eastAsia="Times New Roman" w:hAnsi="Times New Roman" w:cs="Times New Roman"/>
          <w:color w:val="000000"/>
          <w:sz w:val="24"/>
          <w:szCs w:val="24"/>
        </w:rPr>
        <w:t xml:space="preserve">when paying </w:t>
      </w:r>
      <w:r w:rsidR="00F554CC">
        <w:rPr>
          <w:rFonts w:ascii="Times New Roman" w:eastAsia="Times New Roman" w:hAnsi="Times New Roman" w:cs="Times New Roman"/>
          <w:color w:val="000000"/>
          <w:sz w:val="24"/>
          <w:szCs w:val="24"/>
        </w:rPr>
        <w:t>“</w:t>
      </w:r>
      <w:r w:rsidR="00F335E7" w:rsidRPr="00AC75D2">
        <w:rPr>
          <w:rFonts w:ascii="Times New Roman" w:eastAsia="Times New Roman" w:hAnsi="Times New Roman" w:cs="Times New Roman"/>
          <w:color w:val="000000"/>
          <w:sz w:val="24"/>
          <w:szCs w:val="24"/>
        </w:rPr>
        <w:t>males</w:t>
      </w:r>
      <w:r w:rsidR="00F554CC">
        <w:rPr>
          <w:rFonts w:ascii="Times New Roman" w:eastAsia="Times New Roman" w:hAnsi="Times New Roman" w:cs="Times New Roman"/>
          <w:color w:val="000000"/>
          <w:sz w:val="24"/>
          <w:szCs w:val="24"/>
        </w:rPr>
        <w:t>”</w:t>
      </w:r>
      <w:r w:rsidR="00B80925" w:rsidRPr="00AC75D2">
        <w:rPr>
          <w:rFonts w:ascii="Times New Roman" w:eastAsia="Times New Roman" w:hAnsi="Times New Roman" w:cs="Times New Roman"/>
          <w:color w:val="000000"/>
          <w:sz w:val="24"/>
          <w:szCs w:val="24"/>
        </w:rPr>
        <w:t xml:space="preserve"> </w:t>
      </w:r>
      <w:r w:rsidR="00F554CC">
        <w:rPr>
          <w:rFonts w:ascii="Times New Roman" w:eastAsia="Times New Roman" w:hAnsi="Times New Roman" w:cs="Times New Roman"/>
          <w:color w:val="000000"/>
          <w:sz w:val="24"/>
          <w:szCs w:val="24"/>
        </w:rPr>
        <w:t>$0.0</w:t>
      </w:r>
      <w:r w:rsidR="00B80925" w:rsidRPr="00AC75D2">
        <w:rPr>
          <w:rFonts w:ascii="Times New Roman" w:eastAsia="Times New Roman" w:hAnsi="Times New Roman" w:cs="Times New Roman"/>
          <w:color w:val="000000"/>
          <w:sz w:val="24"/>
          <w:szCs w:val="24"/>
        </w:rPr>
        <w:t xml:space="preserve">5 per </w:t>
      </w:r>
      <w:r w:rsidR="00B80925" w:rsidRPr="00AC75D2">
        <w:rPr>
          <w:rFonts w:ascii="Times New Roman" w:eastAsia="Times New Roman" w:hAnsi="Times New Roman" w:cs="Times New Roman"/>
          <w:color w:val="000000"/>
          <w:sz w:val="24"/>
          <w:szCs w:val="24"/>
        </w:rPr>
        <w:lastRenderedPageBreak/>
        <w:t xml:space="preserve">minute, </w:t>
      </w:r>
      <w:r w:rsidR="0059397C" w:rsidRPr="00AC75D2">
        <w:rPr>
          <w:rFonts w:ascii="Times New Roman" w:eastAsia="Times New Roman" w:hAnsi="Times New Roman" w:cs="Times New Roman"/>
          <w:color w:val="000000"/>
          <w:sz w:val="24"/>
          <w:szCs w:val="24"/>
        </w:rPr>
        <w:t>263</w:t>
      </w:r>
      <w:r w:rsidR="00B80925" w:rsidRPr="00AC75D2">
        <w:rPr>
          <w:rFonts w:ascii="Times New Roman" w:eastAsia="Times New Roman" w:hAnsi="Times New Roman" w:cs="Times New Roman"/>
          <w:color w:val="000000"/>
          <w:sz w:val="24"/>
          <w:szCs w:val="24"/>
        </w:rPr>
        <w:t xml:space="preserve"> workers would have attempted the survey</w:t>
      </w:r>
      <w:r w:rsidR="00460BB6" w:rsidRPr="00AC75D2">
        <w:rPr>
          <w:rFonts w:ascii="Times New Roman" w:eastAsia="Times New Roman" w:hAnsi="Times New Roman" w:cs="Times New Roman"/>
          <w:color w:val="000000"/>
          <w:sz w:val="24"/>
          <w:szCs w:val="24"/>
        </w:rPr>
        <w:t>, 1</w:t>
      </w:r>
      <w:r w:rsidR="0059397C" w:rsidRPr="00AC75D2">
        <w:rPr>
          <w:rFonts w:ascii="Times New Roman" w:eastAsia="Times New Roman" w:hAnsi="Times New Roman" w:cs="Times New Roman"/>
          <w:color w:val="000000"/>
          <w:sz w:val="24"/>
          <w:szCs w:val="24"/>
        </w:rPr>
        <w:t>29</w:t>
      </w:r>
      <w:r w:rsidR="00460BB6" w:rsidRPr="00AC75D2">
        <w:rPr>
          <w:rFonts w:ascii="Times New Roman" w:eastAsia="Times New Roman" w:hAnsi="Times New Roman" w:cs="Times New Roman"/>
          <w:color w:val="000000"/>
          <w:sz w:val="24"/>
          <w:szCs w:val="24"/>
        </w:rPr>
        <w:t xml:space="preserve"> of which would be true men. </w:t>
      </w:r>
      <w:r w:rsidR="0056111A">
        <w:rPr>
          <w:rFonts w:ascii="Times New Roman" w:eastAsia="Times New Roman" w:hAnsi="Times New Roman" w:cs="Times New Roman"/>
          <w:color w:val="000000"/>
          <w:sz w:val="24"/>
          <w:szCs w:val="24"/>
        </w:rPr>
        <w:t xml:space="preserve">Of the </w:t>
      </w:r>
      <w:r w:rsidR="0059397C" w:rsidRPr="00AC75D2">
        <w:rPr>
          <w:rFonts w:ascii="Times New Roman" w:eastAsia="Times New Roman" w:hAnsi="Times New Roman" w:cs="Times New Roman"/>
          <w:color w:val="000000"/>
          <w:sz w:val="24"/>
          <w:szCs w:val="24"/>
        </w:rPr>
        <w:t>147</w:t>
      </w:r>
      <w:r w:rsidR="00460BB6" w:rsidRPr="00AC75D2">
        <w:rPr>
          <w:rFonts w:ascii="Times New Roman" w:eastAsia="Times New Roman" w:hAnsi="Times New Roman" w:cs="Times New Roman"/>
          <w:color w:val="000000"/>
          <w:sz w:val="24"/>
          <w:szCs w:val="24"/>
        </w:rPr>
        <w:t xml:space="preserve"> </w:t>
      </w:r>
      <w:r w:rsidR="00B80925" w:rsidRPr="00AC75D2">
        <w:rPr>
          <w:rFonts w:ascii="Times New Roman" w:eastAsia="Times New Roman" w:hAnsi="Times New Roman" w:cs="Times New Roman"/>
          <w:color w:val="000000"/>
          <w:sz w:val="24"/>
          <w:szCs w:val="24"/>
        </w:rPr>
        <w:t>women</w:t>
      </w:r>
      <w:r w:rsidR="0056111A">
        <w:rPr>
          <w:rFonts w:ascii="Times New Roman" w:eastAsia="Times New Roman" w:hAnsi="Times New Roman" w:cs="Times New Roman"/>
          <w:color w:val="000000"/>
          <w:sz w:val="24"/>
          <w:szCs w:val="24"/>
        </w:rPr>
        <w:t>, three</w:t>
      </w:r>
      <w:r w:rsidR="00B80925" w:rsidRPr="00AC75D2">
        <w:rPr>
          <w:rFonts w:ascii="Times New Roman" w:eastAsia="Times New Roman" w:hAnsi="Times New Roman" w:cs="Times New Roman"/>
          <w:color w:val="000000"/>
          <w:sz w:val="24"/>
          <w:szCs w:val="24"/>
        </w:rPr>
        <w:t xml:space="preserve"> would have lied about their gender</w:t>
      </w:r>
      <w:r w:rsidR="005D6CBC" w:rsidRPr="00AC75D2">
        <w:rPr>
          <w:rFonts w:ascii="Times New Roman" w:eastAsia="Times New Roman" w:hAnsi="Times New Roman" w:cs="Times New Roman"/>
          <w:color w:val="000000"/>
          <w:sz w:val="24"/>
          <w:szCs w:val="24"/>
        </w:rPr>
        <w:t>,</w:t>
      </w:r>
      <w:r w:rsidR="00B80925" w:rsidRPr="00AC75D2">
        <w:rPr>
          <w:rFonts w:ascii="Times New Roman" w:eastAsia="Times New Roman" w:hAnsi="Times New Roman" w:cs="Times New Roman"/>
          <w:color w:val="000000"/>
          <w:sz w:val="24"/>
          <w:szCs w:val="24"/>
        </w:rPr>
        <w:t xml:space="preserve"> leading </w:t>
      </w:r>
      <w:r w:rsidR="005D6CBC" w:rsidRPr="00AC75D2">
        <w:rPr>
          <w:rFonts w:ascii="Times New Roman" w:eastAsia="Times New Roman" w:hAnsi="Times New Roman" w:cs="Times New Roman"/>
          <w:color w:val="000000"/>
          <w:sz w:val="24"/>
          <w:szCs w:val="24"/>
        </w:rPr>
        <w:t xml:space="preserve">to </w:t>
      </w:r>
      <w:r w:rsidR="00F335E7" w:rsidRPr="00AC75D2">
        <w:rPr>
          <w:rFonts w:ascii="Times New Roman" w:eastAsia="Times New Roman" w:hAnsi="Times New Roman" w:cs="Times New Roman"/>
          <w:color w:val="000000"/>
          <w:sz w:val="24"/>
          <w:szCs w:val="24"/>
        </w:rPr>
        <w:t xml:space="preserve">a 2.3% (3/132) </w:t>
      </w:r>
      <w:r w:rsidR="00596910">
        <w:rPr>
          <w:rFonts w:ascii="Times New Roman" w:eastAsia="Times New Roman" w:hAnsi="Times New Roman" w:cs="Times New Roman"/>
          <w:color w:val="000000"/>
          <w:sz w:val="24"/>
          <w:szCs w:val="24"/>
        </w:rPr>
        <w:t>fraud</w:t>
      </w:r>
      <w:r w:rsidR="00F335E7" w:rsidRPr="00AC75D2">
        <w:rPr>
          <w:rFonts w:ascii="Times New Roman" w:eastAsia="Times New Roman" w:hAnsi="Times New Roman" w:cs="Times New Roman"/>
          <w:color w:val="000000"/>
          <w:sz w:val="24"/>
          <w:szCs w:val="24"/>
        </w:rPr>
        <w:t xml:space="preserve"> rate</w:t>
      </w:r>
      <w:r w:rsidR="00B80925" w:rsidRPr="00AC75D2">
        <w:rPr>
          <w:rFonts w:ascii="Times New Roman" w:eastAsia="Times New Roman" w:hAnsi="Times New Roman" w:cs="Times New Roman"/>
          <w:color w:val="000000"/>
          <w:sz w:val="24"/>
          <w:szCs w:val="24"/>
        </w:rPr>
        <w:t xml:space="preserve">. </w:t>
      </w:r>
      <w:r w:rsidR="00460BB6" w:rsidRPr="00AC75D2">
        <w:rPr>
          <w:rFonts w:ascii="Times New Roman" w:eastAsia="Times New Roman" w:hAnsi="Times New Roman" w:cs="Times New Roman"/>
          <w:color w:val="000000"/>
          <w:sz w:val="24"/>
          <w:szCs w:val="24"/>
        </w:rPr>
        <w:t xml:space="preserve">In the worst case, </w:t>
      </w:r>
      <w:r w:rsidR="00F335E7" w:rsidRPr="00AC75D2">
        <w:rPr>
          <w:rFonts w:ascii="Times New Roman" w:eastAsia="Times New Roman" w:hAnsi="Times New Roman" w:cs="Times New Roman"/>
          <w:color w:val="000000"/>
          <w:sz w:val="24"/>
          <w:szCs w:val="24"/>
        </w:rPr>
        <w:t xml:space="preserve">when paying </w:t>
      </w:r>
      <w:r w:rsidR="00F554CC">
        <w:rPr>
          <w:rFonts w:ascii="Times New Roman" w:eastAsia="Times New Roman" w:hAnsi="Times New Roman" w:cs="Times New Roman"/>
          <w:color w:val="000000"/>
          <w:sz w:val="24"/>
          <w:szCs w:val="24"/>
        </w:rPr>
        <w:t>“</w:t>
      </w:r>
      <w:r w:rsidR="00F335E7" w:rsidRPr="00AC75D2">
        <w:rPr>
          <w:rFonts w:ascii="Times New Roman" w:eastAsia="Times New Roman" w:hAnsi="Times New Roman" w:cs="Times New Roman"/>
          <w:color w:val="000000"/>
          <w:sz w:val="24"/>
          <w:szCs w:val="24"/>
        </w:rPr>
        <w:t>females</w:t>
      </w:r>
      <w:r w:rsidR="00F554CC">
        <w:rPr>
          <w:rFonts w:ascii="Times New Roman" w:eastAsia="Times New Roman" w:hAnsi="Times New Roman" w:cs="Times New Roman"/>
          <w:color w:val="000000"/>
          <w:sz w:val="24"/>
          <w:szCs w:val="24"/>
        </w:rPr>
        <w:t>”</w:t>
      </w:r>
      <w:r w:rsidR="00F335E7" w:rsidRPr="00AC75D2">
        <w:rPr>
          <w:rFonts w:ascii="Times New Roman" w:eastAsia="Times New Roman" w:hAnsi="Times New Roman" w:cs="Times New Roman"/>
          <w:color w:val="000000"/>
          <w:sz w:val="24"/>
          <w:szCs w:val="24"/>
        </w:rPr>
        <w:t xml:space="preserve"> </w:t>
      </w:r>
      <w:r w:rsidR="00F554CC">
        <w:rPr>
          <w:rFonts w:ascii="Times New Roman" w:eastAsia="Times New Roman" w:hAnsi="Times New Roman" w:cs="Times New Roman"/>
          <w:color w:val="000000"/>
          <w:sz w:val="24"/>
          <w:szCs w:val="24"/>
        </w:rPr>
        <w:t>$0.</w:t>
      </w:r>
      <w:r w:rsidR="00CA0BB4" w:rsidRPr="00AC75D2">
        <w:rPr>
          <w:rFonts w:ascii="Times New Roman" w:eastAsia="Times New Roman" w:hAnsi="Times New Roman" w:cs="Times New Roman"/>
          <w:color w:val="000000"/>
          <w:sz w:val="24"/>
          <w:szCs w:val="24"/>
        </w:rPr>
        <w:t xml:space="preserve">20 cents per minute, </w:t>
      </w:r>
      <w:r w:rsidR="0059397C" w:rsidRPr="00AC75D2">
        <w:rPr>
          <w:rFonts w:ascii="Times New Roman" w:eastAsia="Times New Roman" w:hAnsi="Times New Roman" w:cs="Times New Roman"/>
          <w:color w:val="000000"/>
          <w:sz w:val="24"/>
          <w:szCs w:val="24"/>
        </w:rPr>
        <w:t>462</w:t>
      </w:r>
      <w:r w:rsidR="00CA0BB4" w:rsidRPr="00AC75D2">
        <w:rPr>
          <w:rFonts w:ascii="Times New Roman" w:eastAsia="Times New Roman" w:hAnsi="Times New Roman" w:cs="Times New Roman"/>
          <w:color w:val="000000"/>
          <w:sz w:val="24"/>
          <w:szCs w:val="24"/>
        </w:rPr>
        <w:t xml:space="preserve"> workers </w:t>
      </w:r>
      <w:r w:rsidR="00460BB6" w:rsidRPr="00AC75D2">
        <w:rPr>
          <w:rFonts w:ascii="Times New Roman" w:eastAsia="Times New Roman" w:hAnsi="Times New Roman" w:cs="Times New Roman"/>
          <w:color w:val="000000"/>
          <w:sz w:val="24"/>
          <w:szCs w:val="24"/>
        </w:rPr>
        <w:t>would have attempted the survey,</w:t>
      </w:r>
      <w:r w:rsidR="00CA0BB4" w:rsidRPr="00AC75D2">
        <w:rPr>
          <w:rFonts w:ascii="Times New Roman" w:eastAsia="Times New Roman" w:hAnsi="Times New Roman" w:cs="Times New Roman"/>
          <w:color w:val="000000"/>
          <w:sz w:val="24"/>
          <w:szCs w:val="24"/>
        </w:rPr>
        <w:t xml:space="preserve"> </w:t>
      </w:r>
      <w:r w:rsidR="0059397C" w:rsidRPr="00AC75D2">
        <w:rPr>
          <w:rFonts w:ascii="Times New Roman" w:eastAsia="Times New Roman" w:hAnsi="Times New Roman" w:cs="Times New Roman"/>
          <w:color w:val="000000"/>
          <w:sz w:val="24"/>
          <w:szCs w:val="24"/>
        </w:rPr>
        <w:t>290</w:t>
      </w:r>
      <w:r w:rsidR="00CA0BB4" w:rsidRPr="00AC75D2">
        <w:rPr>
          <w:rFonts w:ascii="Times New Roman" w:eastAsia="Times New Roman" w:hAnsi="Times New Roman" w:cs="Times New Roman"/>
          <w:color w:val="000000"/>
          <w:sz w:val="24"/>
          <w:szCs w:val="24"/>
        </w:rPr>
        <w:t xml:space="preserve"> </w:t>
      </w:r>
      <w:r w:rsidR="00460BB6" w:rsidRPr="00AC75D2">
        <w:rPr>
          <w:rFonts w:ascii="Times New Roman" w:eastAsia="Times New Roman" w:hAnsi="Times New Roman" w:cs="Times New Roman"/>
          <w:color w:val="000000"/>
          <w:sz w:val="24"/>
          <w:szCs w:val="24"/>
        </w:rPr>
        <w:t xml:space="preserve">of which </w:t>
      </w:r>
      <w:r w:rsidR="00CA0BB4" w:rsidRPr="00AC75D2">
        <w:rPr>
          <w:rFonts w:ascii="Times New Roman" w:eastAsia="Times New Roman" w:hAnsi="Times New Roman" w:cs="Times New Roman"/>
          <w:color w:val="000000"/>
          <w:sz w:val="24"/>
          <w:szCs w:val="24"/>
        </w:rPr>
        <w:t xml:space="preserve">would be true women. </w:t>
      </w:r>
      <w:r w:rsidR="00C80A3B" w:rsidRPr="00AC75D2">
        <w:rPr>
          <w:rFonts w:ascii="Times New Roman" w:eastAsia="Times New Roman" w:hAnsi="Times New Roman" w:cs="Times New Roman"/>
          <w:color w:val="000000"/>
          <w:sz w:val="24"/>
          <w:szCs w:val="24"/>
        </w:rPr>
        <w:t>53</w:t>
      </w:r>
      <w:r w:rsidR="00B80925" w:rsidRPr="00AC75D2">
        <w:rPr>
          <w:rFonts w:ascii="Times New Roman" w:eastAsia="Times New Roman" w:hAnsi="Times New Roman" w:cs="Times New Roman"/>
          <w:color w:val="000000"/>
          <w:sz w:val="24"/>
          <w:szCs w:val="24"/>
        </w:rPr>
        <w:t xml:space="preserve"> of the </w:t>
      </w:r>
      <w:r w:rsidR="0059397C" w:rsidRPr="00AC75D2">
        <w:rPr>
          <w:rFonts w:ascii="Times New Roman" w:eastAsia="Times New Roman" w:hAnsi="Times New Roman" w:cs="Times New Roman"/>
          <w:color w:val="000000"/>
          <w:sz w:val="24"/>
          <w:szCs w:val="24"/>
        </w:rPr>
        <w:t>259</w:t>
      </w:r>
      <w:r w:rsidR="00460BB6" w:rsidRPr="00AC75D2">
        <w:rPr>
          <w:rFonts w:ascii="Times New Roman" w:eastAsia="Times New Roman" w:hAnsi="Times New Roman" w:cs="Times New Roman"/>
          <w:color w:val="000000"/>
          <w:sz w:val="24"/>
          <w:szCs w:val="24"/>
        </w:rPr>
        <w:t xml:space="preserve"> </w:t>
      </w:r>
      <w:r w:rsidR="00B80925" w:rsidRPr="00AC75D2">
        <w:rPr>
          <w:rFonts w:ascii="Times New Roman" w:eastAsia="Times New Roman" w:hAnsi="Times New Roman" w:cs="Times New Roman"/>
          <w:color w:val="000000"/>
          <w:sz w:val="24"/>
          <w:szCs w:val="24"/>
        </w:rPr>
        <w:t xml:space="preserve">men would have lied about their gender, leading to a </w:t>
      </w:r>
      <w:r w:rsidR="00F335E7" w:rsidRPr="00AC75D2">
        <w:rPr>
          <w:rFonts w:ascii="Times New Roman" w:eastAsia="Times New Roman" w:hAnsi="Times New Roman" w:cs="Times New Roman"/>
          <w:color w:val="000000"/>
          <w:sz w:val="24"/>
          <w:szCs w:val="24"/>
        </w:rPr>
        <w:t xml:space="preserve">15.5% (53/343) </w:t>
      </w:r>
      <w:r w:rsidR="00596910">
        <w:rPr>
          <w:rFonts w:ascii="Times New Roman" w:eastAsia="Times New Roman" w:hAnsi="Times New Roman" w:cs="Times New Roman"/>
          <w:color w:val="000000"/>
          <w:sz w:val="24"/>
          <w:szCs w:val="24"/>
        </w:rPr>
        <w:t>fraud</w:t>
      </w:r>
      <w:r w:rsidR="00F335E7" w:rsidRPr="00AC75D2">
        <w:rPr>
          <w:rFonts w:ascii="Times New Roman" w:eastAsia="Times New Roman" w:hAnsi="Times New Roman" w:cs="Times New Roman"/>
          <w:color w:val="000000"/>
          <w:sz w:val="24"/>
          <w:szCs w:val="24"/>
        </w:rPr>
        <w:t xml:space="preserve"> rate. </w:t>
      </w:r>
    </w:p>
    <w:p w14:paraId="26FD34FE" w14:textId="1E385606" w:rsidR="00181CD9" w:rsidRPr="00AC75D2" w:rsidRDefault="00181CD9" w:rsidP="00E466DE">
      <w:pPr>
        <w:spacing w:after="240" w:line="480" w:lineRule="auto"/>
        <w:jc w:val="center"/>
        <w:rPr>
          <w:rFonts w:ascii="Times New Roman" w:eastAsia="Times New Roman" w:hAnsi="Times New Roman" w:cs="Times New Roman"/>
          <w:b/>
          <w:color w:val="000000"/>
          <w:sz w:val="24"/>
          <w:szCs w:val="24"/>
        </w:rPr>
      </w:pPr>
      <w:r w:rsidRPr="00AC75D2">
        <w:rPr>
          <w:rFonts w:ascii="Times New Roman" w:eastAsia="Times New Roman" w:hAnsi="Times New Roman" w:cs="Times New Roman"/>
          <w:b/>
          <w:color w:val="000000"/>
          <w:sz w:val="24"/>
          <w:szCs w:val="24"/>
        </w:rPr>
        <w:t>Study 4</w:t>
      </w:r>
      <w:r w:rsidR="00E22DE9" w:rsidRPr="00AC75D2">
        <w:rPr>
          <w:rFonts w:ascii="Times New Roman" w:eastAsia="Times New Roman" w:hAnsi="Times New Roman" w:cs="Times New Roman"/>
          <w:b/>
          <w:color w:val="000000"/>
          <w:sz w:val="24"/>
          <w:szCs w:val="24"/>
        </w:rPr>
        <w:t>a</w:t>
      </w:r>
    </w:p>
    <w:p w14:paraId="4FF1B4BF" w14:textId="16168992" w:rsidR="00181CD9" w:rsidRPr="00AC75D2" w:rsidRDefault="00215133" w:rsidP="00E466DE">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b/>
        <w:t>Study 4</w:t>
      </w:r>
      <w:r w:rsidR="002C5917" w:rsidRPr="00AC75D2">
        <w:rPr>
          <w:rFonts w:ascii="Times New Roman" w:eastAsia="Times New Roman" w:hAnsi="Times New Roman" w:cs="Times New Roman"/>
          <w:color w:val="000000"/>
          <w:sz w:val="24"/>
          <w:szCs w:val="24"/>
        </w:rPr>
        <w:t>a</w:t>
      </w:r>
      <w:r w:rsidRPr="00AC75D2">
        <w:rPr>
          <w:rFonts w:ascii="Times New Roman" w:eastAsia="Times New Roman" w:hAnsi="Times New Roman" w:cs="Times New Roman"/>
          <w:color w:val="000000"/>
          <w:sz w:val="24"/>
          <w:szCs w:val="24"/>
        </w:rPr>
        <w:t xml:space="preserve"> examines whether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 xml:space="preserve">s can defeat a common method of preventing duplicate responses (a cookie placed in the web browser cache). </w:t>
      </w:r>
      <w:r w:rsidR="00324F5B" w:rsidRPr="00AC75D2">
        <w:rPr>
          <w:rFonts w:ascii="Times New Roman" w:eastAsia="Times New Roman" w:hAnsi="Times New Roman" w:cs="Times New Roman"/>
          <w:color w:val="000000"/>
          <w:sz w:val="24"/>
          <w:szCs w:val="24"/>
        </w:rPr>
        <w:t xml:space="preserve">Cookies </w:t>
      </w:r>
      <w:r w:rsidR="00BC154C" w:rsidRPr="00AC75D2">
        <w:rPr>
          <w:rFonts w:ascii="Times New Roman" w:eastAsia="Times New Roman" w:hAnsi="Times New Roman" w:cs="Times New Roman"/>
          <w:color w:val="000000"/>
          <w:sz w:val="24"/>
          <w:szCs w:val="24"/>
        </w:rPr>
        <w:t xml:space="preserve">will prevent some people from reattempting the survey, but do not work on web browsers </w:t>
      </w:r>
      <w:r w:rsidR="00324F5B" w:rsidRPr="00AC75D2">
        <w:rPr>
          <w:rFonts w:ascii="Times New Roman" w:eastAsia="Times New Roman" w:hAnsi="Times New Roman" w:cs="Times New Roman"/>
          <w:color w:val="000000"/>
          <w:sz w:val="24"/>
          <w:szCs w:val="24"/>
        </w:rPr>
        <w:t>configured to block them</w:t>
      </w:r>
      <w:r w:rsidR="00BC154C" w:rsidRPr="00AC75D2">
        <w:rPr>
          <w:rFonts w:ascii="Times New Roman" w:eastAsia="Times New Roman" w:hAnsi="Times New Roman" w:cs="Times New Roman"/>
          <w:color w:val="000000"/>
          <w:sz w:val="24"/>
          <w:szCs w:val="24"/>
        </w:rPr>
        <w:t xml:space="preserve"> and can be thwarted by deleting them or by retaking</w:t>
      </w:r>
      <w:r w:rsidR="00324F5B" w:rsidRPr="00AC75D2">
        <w:rPr>
          <w:rFonts w:ascii="Times New Roman" w:eastAsia="Times New Roman" w:hAnsi="Times New Roman" w:cs="Times New Roman"/>
          <w:color w:val="000000"/>
          <w:sz w:val="24"/>
          <w:szCs w:val="24"/>
        </w:rPr>
        <w:t xml:space="preserve"> the survey using a different browser or device. </w:t>
      </w:r>
      <w:r w:rsidR="00D62D92" w:rsidRPr="00AC75D2">
        <w:rPr>
          <w:rFonts w:ascii="Times New Roman" w:eastAsia="Times New Roman" w:hAnsi="Times New Roman" w:cs="Times New Roman"/>
          <w:color w:val="000000"/>
          <w:sz w:val="24"/>
          <w:szCs w:val="24"/>
        </w:rPr>
        <w:t xml:space="preserve">As a secondary question, </w:t>
      </w:r>
      <w:r w:rsidR="00BC154C" w:rsidRPr="00AC75D2">
        <w:rPr>
          <w:rFonts w:ascii="Times New Roman" w:eastAsia="Times New Roman" w:hAnsi="Times New Roman" w:cs="Times New Roman"/>
          <w:color w:val="000000"/>
          <w:sz w:val="24"/>
          <w:szCs w:val="24"/>
        </w:rPr>
        <w:t>this study</w:t>
      </w:r>
      <w:r w:rsidR="00D62D92" w:rsidRPr="00AC75D2">
        <w:rPr>
          <w:rFonts w:ascii="Times New Roman" w:eastAsia="Times New Roman" w:hAnsi="Times New Roman" w:cs="Times New Roman"/>
          <w:color w:val="000000"/>
          <w:sz w:val="24"/>
          <w:szCs w:val="24"/>
        </w:rPr>
        <w:t xml:space="preserve"> examine</w:t>
      </w:r>
      <w:r w:rsidR="009D5C09" w:rsidRPr="00AC75D2">
        <w:rPr>
          <w:rFonts w:ascii="Times New Roman" w:eastAsia="Times New Roman" w:hAnsi="Times New Roman" w:cs="Times New Roman"/>
          <w:color w:val="000000"/>
          <w:sz w:val="24"/>
          <w:szCs w:val="24"/>
        </w:rPr>
        <w:t>s</w:t>
      </w:r>
      <w:r w:rsidR="00D62D92" w:rsidRPr="00AC75D2">
        <w:rPr>
          <w:rFonts w:ascii="Times New Roman" w:eastAsia="Times New Roman" w:hAnsi="Times New Roman" w:cs="Times New Roman"/>
          <w:color w:val="000000"/>
          <w:sz w:val="24"/>
          <w:szCs w:val="24"/>
        </w:rPr>
        <w:t xml:space="preserve"> </w:t>
      </w:r>
      <w:r w:rsidR="00181CD9" w:rsidRPr="00AC75D2">
        <w:rPr>
          <w:rFonts w:ascii="Times New Roman" w:eastAsia="Times New Roman" w:hAnsi="Times New Roman" w:cs="Times New Roman"/>
          <w:color w:val="000000"/>
          <w:sz w:val="24"/>
          <w:szCs w:val="24"/>
        </w:rPr>
        <w:t xml:space="preserve">whether workers with a history of lower quality work are more or less likely to </w:t>
      </w:r>
      <w:r w:rsidR="00596910">
        <w:rPr>
          <w:rFonts w:ascii="Times New Roman" w:eastAsia="Times New Roman" w:hAnsi="Times New Roman" w:cs="Times New Roman"/>
          <w:color w:val="000000"/>
          <w:sz w:val="24"/>
          <w:szCs w:val="24"/>
        </w:rPr>
        <w:t>engage in fraud</w:t>
      </w:r>
      <w:r w:rsidR="00181CD9" w:rsidRPr="00AC75D2">
        <w:rPr>
          <w:rFonts w:ascii="Times New Roman" w:eastAsia="Times New Roman" w:hAnsi="Times New Roman" w:cs="Times New Roman"/>
          <w:color w:val="000000"/>
          <w:sz w:val="24"/>
          <w:szCs w:val="24"/>
        </w:rPr>
        <w:t xml:space="preserve"> than the high quality samples typically recommended </w:t>
      </w:r>
      <w:r w:rsidR="009D5C09" w:rsidRPr="00AC75D2">
        <w:rPr>
          <w:rFonts w:ascii="Times New Roman" w:eastAsia="Times New Roman" w:hAnsi="Times New Roman" w:cs="Times New Roman"/>
          <w:color w:val="000000"/>
          <w:sz w:val="24"/>
          <w:szCs w:val="24"/>
        </w:rPr>
        <w:t xml:space="preserve">to researchers </w:t>
      </w:r>
      <w:r w:rsidR="00181CD9" w:rsidRPr="00AC75D2">
        <w:rPr>
          <w:rFonts w:ascii="Times New Roman" w:eastAsia="Times New Roman" w:hAnsi="Times New Roman" w:cs="Times New Roman"/>
          <w:color w:val="000000"/>
          <w:sz w:val="24"/>
          <w:szCs w:val="24"/>
        </w:rPr>
        <w:t>(Peer</w:t>
      </w:r>
      <w:r w:rsidR="0085767F" w:rsidRPr="00AC75D2">
        <w:rPr>
          <w:rFonts w:ascii="Times New Roman" w:eastAsia="Times New Roman" w:hAnsi="Times New Roman" w:cs="Times New Roman"/>
          <w:color w:val="000000"/>
          <w:sz w:val="24"/>
          <w:szCs w:val="24"/>
        </w:rPr>
        <w:t xml:space="preserve"> et al.</w:t>
      </w:r>
      <w:r w:rsidR="001F0B63" w:rsidRPr="00AC75D2">
        <w:rPr>
          <w:rFonts w:ascii="Times New Roman" w:eastAsia="Times New Roman" w:hAnsi="Times New Roman" w:cs="Times New Roman"/>
          <w:color w:val="000000"/>
          <w:sz w:val="24"/>
          <w:szCs w:val="24"/>
        </w:rPr>
        <w:t>,</w:t>
      </w:r>
      <w:r w:rsidR="00FA75D2" w:rsidRPr="00AC75D2">
        <w:rPr>
          <w:rFonts w:ascii="Times New Roman" w:eastAsia="Times New Roman" w:hAnsi="Times New Roman" w:cs="Times New Roman"/>
          <w:color w:val="000000"/>
          <w:sz w:val="24"/>
          <w:szCs w:val="24"/>
        </w:rPr>
        <w:t xml:space="preserve"> 2014</w:t>
      </w:r>
      <w:r w:rsidR="00181CD9" w:rsidRPr="00AC75D2">
        <w:rPr>
          <w:rFonts w:ascii="Times New Roman" w:eastAsia="Times New Roman" w:hAnsi="Times New Roman" w:cs="Times New Roman"/>
          <w:color w:val="000000"/>
          <w:sz w:val="24"/>
          <w:szCs w:val="24"/>
        </w:rPr>
        <w:t xml:space="preserve">). </w:t>
      </w:r>
    </w:p>
    <w:p w14:paraId="23A44D4C" w14:textId="423F3C86" w:rsidR="00181CD9" w:rsidRPr="00AC75D2" w:rsidRDefault="0070536E" w:rsidP="00E466DE">
      <w:pPr>
        <w:spacing w:after="240" w:line="480" w:lineRule="auto"/>
        <w:rPr>
          <w:rFonts w:ascii="Times New Roman" w:eastAsia="Times New Roman" w:hAnsi="Times New Roman" w:cs="Times New Roman"/>
          <w:b/>
          <w:sz w:val="24"/>
          <w:szCs w:val="24"/>
        </w:rPr>
      </w:pPr>
      <w:r w:rsidRPr="00AC75D2">
        <w:rPr>
          <w:rFonts w:ascii="Times New Roman" w:eastAsia="Times New Roman" w:hAnsi="Times New Roman" w:cs="Times New Roman"/>
          <w:b/>
          <w:color w:val="000000"/>
          <w:sz w:val="24"/>
          <w:szCs w:val="24"/>
        </w:rPr>
        <w:t>Method</w:t>
      </w:r>
    </w:p>
    <w:p w14:paraId="6EC3DE1E" w14:textId="6718D319" w:rsidR="00F52D69" w:rsidRPr="00AC75D2" w:rsidRDefault="006F203E" w:rsidP="00447A5E">
      <w:pPr>
        <w:spacing w:after="240" w:line="480" w:lineRule="auto"/>
        <w:ind w:firstLine="720"/>
        <w:contextualSpacing/>
        <w:rPr>
          <w:rFonts w:ascii="Times New Roman" w:eastAsia="Times New Roman" w:hAnsi="Times New Roman" w:cs="Times New Roman"/>
          <w:sz w:val="24"/>
          <w:szCs w:val="24"/>
        </w:rPr>
      </w:pPr>
      <w:r w:rsidRPr="00AC75D2">
        <w:rPr>
          <w:rFonts w:ascii="Times New Roman" w:eastAsia="Times New Roman" w:hAnsi="Times New Roman" w:cs="Times New Roman"/>
          <w:sz w:val="24"/>
          <w:szCs w:val="24"/>
        </w:rPr>
        <w:t xml:space="preserve">In this study, </w:t>
      </w:r>
      <w:r w:rsidR="003F468C" w:rsidRPr="00AC75D2">
        <w:rPr>
          <w:rFonts w:ascii="Times New Roman" w:eastAsia="Times New Roman" w:hAnsi="Times New Roman" w:cs="Times New Roman"/>
          <w:sz w:val="24"/>
          <w:szCs w:val="24"/>
        </w:rPr>
        <w:t xml:space="preserve">645 MTurk </w:t>
      </w:r>
      <w:r w:rsidR="00F06C6D">
        <w:rPr>
          <w:rFonts w:ascii="Times New Roman" w:eastAsia="Times New Roman" w:hAnsi="Times New Roman" w:cs="Times New Roman"/>
          <w:sz w:val="24"/>
          <w:szCs w:val="24"/>
        </w:rPr>
        <w:t>participant</w:t>
      </w:r>
      <w:r w:rsidR="003F468C" w:rsidRPr="00AC75D2">
        <w:rPr>
          <w:rFonts w:ascii="Times New Roman" w:eastAsia="Times New Roman" w:hAnsi="Times New Roman" w:cs="Times New Roman"/>
          <w:sz w:val="24"/>
          <w:szCs w:val="24"/>
        </w:rPr>
        <w:t xml:space="preserve">s were </w:t>
      </w:r>
      <w:r w:rsidR="005969CF" w:rsidRPr="00AC75D2">
        <w:rPr>
          <w:rFonts w:ascii="Times New Roman" w:eastAsia="Times New Roman" w:hAnsi="Times New Roman" w:cs="Times New Roman"/>
          <w:sz w:val="24"/>
          <w:szCs w:val="24"/>
        </w:rPr>
        <w:t xml:space="preserve">randomly </w:t>
      </w:r>
      <w:r w:rsidR="003F468C" w:rsidRPr="00AC75D2">
        <w:rPr>
          <w:rFonts w:ascii="Times New Roman" w:eastAsia="Times New Roman" w:hAnsi="Times New Roman" w:cs="Times New Roman"/>
          <w:sz w:val="24"/>
          <w:szCs w:val="24"/>
        </w:rPr>
        <w:t xml:space="preserve">assigned to one of four </w:t>
      </w:r>
      <w:r w:rsidR="00CC77B0" w:rsidRPr="00AC75D2">
        <w:rPr>
          <w:rFonts w:ascii="Times New Roman" w:eastAsia="Times New Roman" w:hAnsi="Times New Roman" w:cs="Times New Roman"/>
          <w:sz w:val="24"/>
          <w:szCs w:val="24"/>
        </w:rPr>
        <w:t xml:space="preserve">conditions </w:t>
      </w:r>
      <w:r w:rsidR="003F468C" w:rsidRPr="00AC75D2">
        <w:rPr>
          <w:rFonts w:ascii="Times New Roman" w:eastAsia="Times New Roman" w:hAnsi="Times New Roman" w:cs="Times New Roman"/>
          <w:sz w:val="24"/>
          <w:szCs w:val="24"/>
        </w:rPr>
        <w:t xml:space="preserve">in a 2 (Worker quality: high </w:t>
      </w:r>
      <w:r w:rsidR="00F554CC">
        <w:rPr>
          <w:rFonts w:ascii="Times New Roman" w:eastAsia="Times New Roman" w:hAnsi="Times New Roman" w:cs="Times New Roman"/>
          <w:sz w:val="24"/>
          <w:szCs w:val="24"/>
        </w:rPr>
        <w:t>vs.</w:t>
      </w:r>
      <w:r w:rsidR="00F554CC" w:rsidRPr="00AC75D2">
        <w:rPr>
          <w:rFonts w:ascii="Times New Roman" w:eastAsia="Times New Roman" w:hAnsi="Times New Roman" w:cs="Times New Roman"/>
          <w:sz w:val="24"/>
          <w:szCs w:val="24"/>
        </w:rPr>
        <w:t xml:space="preserve"> </w:t>
      </w:r>
      <w:r w:rsidR="003F468C" w:rsidRPr="00AC75D2">
        <w:rPr>
          <w:rFonts w:ascii="Times New Roman" w:eastAsia="Times New Roman" w:hAnsi="Times New Roman" w:cs="Times New Roman"/>
          <w:sz w:val="24"/>
          <w:szCs w:val="24"/>
        </w:rPr>
        <w:t xml:space="preserve">low) X 2 (Design: allows </w:t>
      </w:r>
      <w:r w:rsidR="00F554CC">
        <w:rPr>
          <w:rFonts w:ascii="Times New Roman" w:eastAsia="Times New Roman" w:hAnsi="Times New Roman" w:cs="Times New Roman"/>
          <w:sz w:val="24"/>
          <w:szCs w:val="24"/>
        </w:rPr>
        <w:t>vs.</w:t>
      </w:r>
      <w:r w:rsidR="00F554CC" w:rsidRPr="00AC75D2">
        <w:rPr>
          <w:rFonts w:ascii="Times New Roman" w:eastAsia="Times New Roman" w:hAnsi="Times New Roman" w:cs="Times New Roman"/>
          <w:sz w:val="24"/>
          <w:szCs w:val="24"/>
        </w:rPr>
        <w:t xml:space="preserve"> </w:t>
      </w:r>
      <w:r w:rsidR="003F468C" w:rsidRPr="00AC75D2">
        <w:rPr>
          <w:rFonts w:ascii="Times New Roman" w:eastAsia="Times New Roman" w:hAnsi="Times New Roman" w:cs="Times New Roman"/>
          <w:sz w:val="24"/>
          <w:szCs w:val="24"/>
        </w:rPr>
        <w:t>prevents duplicates) design</w:t>
      </w:r>
      <w:r w:rsidR="003F468C" w:rsidRPr="00AC75D2">
        <w:rPr>
          <w:rFonts w:ascii="Times New Roman" w:eastAsia="Times New Roman" w:hAnsi="Times New Roman" w:cs="Times New Roman"/>
          <w:color w:val="000000"/>
          <w:sz w:val="24"/>
          <w:szCs w:val="24"/>
        </w:rPr>
        <w:t xml:space="preserve">. </w:t>
      </w:r>
      <w:r w:rsidR="00B12212" w:rsidRPr="00AC75D2">
        <w:rPr>
          <w:rFonts w:ascii="Times New Roman" w:eastAsia="Times New Roman" w:hAnsi="Times New Roman" w:cs="Times New Roman"/>
          <w:color w:val="000000"/>
          <w:sz w:val="24"/>
          <w:szCs w:val="24"/>
        </w:rPr>
        <w:t>Sample size is discussed in the preregistration of this study (</w:t>
      </w:r>
      <w:r w:rsidR="00B12212" w:rsidRPr="00AC75D2">
        <w:rPr>
          <w:rFonts w:ascii="Times New Roman" w:hAnsi="Times New Roman" w:cs="Times New Roman"/>
          <w:color w:val="333333"/>
          <w:sz w:val="24"/>
          <w:szCs w:val="24"/>
          <w:shd w:val="clear" w:color="auto" w:fill="FFFFFF"/>
        </w:rPr>
        <w:t>osf.io/</w:t>
      </w:r>
      <w:r w:rsidR="000753F6">
        <w:rPr>
          <w:rFonts w:ascii="Times New Roman" w:hAnsi="Times New Roman" w:cs="Times New Roman"/>
          <w:color w:val="333333"/>
          <w:sz w:val="24"/>
          <w:szCs w:val="24"/>
          <w:shd w:val="clear" w:color="auto" w:fill="FFFFFF"/>
        </w:rPr>
        <w:t>bekpj</w:t>
      </w:r>
      <w:r w:rsidR="00B12212" w:rsidRPr="00AC75D2">
        <w:rPr>
          <w:rFonts w:ascii="Times New Roman" w:eastAsia="Times New Roman" w:hAnsi="Times New Roman" w:cs="Times New Roman"/>
          <w:color w:val="000000"/>
          <w:sz w:val="24"/>
          <w:szCs w:val="24"/>
        </w:rPr>
        <w:t xml:space="preserve">). </w:t>
      </w:r>
      <w:r w:rsidR="000753F6">
        <w:rPr>
          <w:rFonts w:ascii="Times New Roman" w:eastAsia="Times New Roman" w:hAnsi="Times New Roman" w:cs="Times New Roman"/>
          <w:color w:val="000000"/>
          <w:sz w:val="24"/>
          <w:szCs w:val="24"/>
        </w:rPr>
        <w:t>MTurk</w:t>
      </w:r>
      <w:r w:rsidR="00294B4F" w:rsidRPr="00AC75D2">
        <w:rPr>
          <w:rFonts w:ascii="Times New Roman" w:eastAsia="Times New Roman" w:hAnsi="Times New Roman" w:cs="Times New Roman"/>
          <w:color w:val="000000"/>
          <w:sz w:val="24"/>
          <w:szCs w:val="24"/>
        </w:rPr>
        <w:t xml:space="preserve"> measures worker quality by calculating the proportion of tasks a worker has submitted that have been accepted by the people who requested them (the H</w:t>
      </w:r>
      <w:r w:rsidR="00AA283D" w:rsidRPr="00AC75D2">
        <w:rPr>
          <w:rFonts w:ascii="Times New Roman" w:eastAsia="Times New Roman" w:hAnsi="Times New Roman" w:cs="Times New Roman"/>
          <w:color w:val="000000"/>
          <w:sz w:val="24"/>
          <w:szCs w:val="24"/>
        </w:rPr>
        <w:t>IT</w:t>
      </w:r>
      <w:r w:rsidR="00294B4F" w:rsidRPr="00AC75D2">
        <w:rPr>
          <w:rFonts w:ascii="Times New Roman" w:eastAsia="Times New Roman" w:hAnsi="Times New Roman" w:cs="Times New Roman"/>
          <w:color w:val="000000"/>
          <w:sz w:val="24"/>
          <w:szCs w:val="24"/>
        </w:rPr>
        <w:t xml:space="preserve"> Acceptance </w:t>
      </w:r>
      <w:r w:rsidRPr="00AC75D2">
        <w:rPr>
          <w:rFonts w:ascii="Times New Roman" w:eastAsia="Times New Roman" w:hAnsi="Times New Roman" w:cs="Times New Roman"/>
          <w:color w:val="000000"/>
          <w:sz w:val="24"/>
          <w:szCs w:val="24"/>
        </w:rPr>
        <w:t>R</w:t>
      </w:r>
      <w:r w:rsidR="00294B4F" w:rsidRPr="00AC75D2">
        <w:rPr>
          <w:rFonts w:ascii="Times New Roman" w:eastAsia="Times New Roman" w:hAnsi="Times New Roman" w:cs="Times New Roman"/>
          <w:color w:val="000000"/>
          <w:sz w:val="24"/>
          <w:szCs w:val="24"/>
        </w:rPr>
        <w:t xml:space="preserve">atio). </w:t>
      </w:r>
      <w:r w:rsidR="004248F5" w:rsidRPr="00AC75D2">
        <w:rPr>
          <w:rFonts w:ascii="Times New Roman" w:eastAsia="Times New Roman" w:hAnsi="Times New Roman" w:cs="Times New Roman"/>
          <w:color w:val="000000"/>
          <w:sz w:val="24"/>
          <w:szCs w:val="24"/>
        </w:rPr>
        <w:t xml:space="preserve">Individual worker scores are not disclosed by </w:t>
      </w:r>
      <w:r w:rsidR="000753F6">
        <w:rPr>
          <w:rFonts w:ascii="Times New Roman" w:eastAsia="Times New Roman" w:hAnsi="Times New Roman" w:cs="Times New Roman"/>
          <w:color w:val="000000"/>
          <w:sz w:val="24"/>
          <w:szCs w:val="24"/>
        </w:rPr>
        <w:t>MTurk</w:t>
      </w:r>
      <w:r w:rsidR="004248F5" w:rsidRPr="00AC75D2">
        <w:rPr>
          <w:rFonts w:ascii="Times New Roman" w:eastAsia="Times New Roman" w:hAnsi="Times New Roman" w:cs="Times New Roman"/>
          <w:color w:val="000000"/>
          <w:sz w:val="24"/>
          <w:szCs w:val="24"/>
        </w:rPr>
        <w:t xml:space="preserve">, but workers who fall within specific percentage ranges can be </w:t>
      </w:r>
      <w:r w:rsidR="005969CF" w:rsidRPr="00AC75D2">
        <w:rPr>
          <w:rFonts w:ascii="Times New Roman" w:eastAsia="Times New Roman" w:hAnsi="Times New Roman" w:cs="Times New Roman"/>
          <w:color w:val="000000"/>
          <w:sz w:val="24"/>
          <w:szCs w:val="24"/>
        </w:rPr>
        <w:t xml:space="preserve">selectively </w:t>
      </w:r>
      <w:r w:rsidR="004248F5" w:rsidRPr="00AC75D2">
        <w:rPr>
          <w:rFonts w:ascii="Times New Roman" w:eastAsia="Times New Roman" w:hAnsi="Times New Roman" w:cs="Times New Roman"/>
          <w:color w:val="000000"/>
          <w:sz w:val="24"/>
          <w:szCs w:val="24"/>
        </w:rPr>
        <w:t xml:space="preserve">recruited. For this reason, worker quality was dichotomized as above and below </w:t>
      </w:r>
      <w:r w:rsidR="003F468C" w:rsidRPr="00AC75D2">
        <w:rPr>
          <w:rFonts w:ascii="Times New Roman" w:eastAsia="Times New Roman" w:hAnsi="Times New Roman" w:cs="Times New Roman"/>
          <w:color w:val="000000"/>
          <w:sz w:val="24"/>
          <w:szCs w:val="24"/>
        </w:rPr>
        <w:t>95%</w:t>
      </w:r>
      <w:r w:rsidR="004248F5" w:rsidRPr="00AC75D2">
        <w:rPr>
          <w:rFonts w:ascii="Times New Roman" w:eastAsia="Times New Roman" w:hAnsi="Times New Roman" w:cs="Times New Roman"/>
          <w:color w:val="000000"/>
          <w:sz w:val="24"/>
          <w:szCs w:val="24"/>
        </w:rPr>
        <w:t>, which is a normatively recommended quality threshold among requesters</w:t>
      </w:r>
      <w:r w:rsidR="00D62D92" w:rsidRPr="00AC75D2">
        <w:rPr>
          <w:rFonts w:ascii="Times New Roman" w:eastAsia="Times New Roman" w:hAnsi="Times New Roman" w:cs="Times New Roman"/>
          <w:color w:val="000000"/>
          <w:sz w:val="24"/>
          <w:szCs w:val="24"/>
        </w:rPr>
        <w:t xml:space="preserve"> (Peer</w:t>
      </w:r>
      <w:r w:rsidR="009D5C09" w:rsidRPr="00AC75D2">
        <w:rPr>
          <w:rFonts w:ascii="Times New Roman" w:eastAsia="Times New Roman" w:hAnsi="Times New Roman" w:cs="Times New Roman"/>
          <w:color w:val="000000"/>
          <w:sz w:val="24"/>
          <w:szCs w:val="24"/>
        </w:rPr>
        <w:t xml:space="preserve"> et al.,</w:t>
      </w:r>
      <w:r w:rsidR="00D62D92" w:rsidRPr="00AC75D2">
        <w:rPr>
          <w:rFonts w:ascii="Times New Roman" w:eastAsia="Times New Roman" w:hAnsi="Times New Roman" w:cs="Times New Roman"/>
          <w:color w:val="000000"/>
          <w:sz w:val="24"/>
          <w:szCs w:val="24"/>
        </w:rPr>
        <w:t xml:space="preserve"> 2014)</w:t>
      </w:r>
      <w:r w:rsidR="003F468C" w:rsidRPr="00AC75D2">
        <w:rPr>
          <w:rFonts w:ascii="Times New Roman" w:eastAsia="Times New Roman" w:hAnsi="Times New Roman" w:cs="Times New Roman"/>
          <w:color w:val="000000"/>
          <w:sz w:val="24"/>
          <w:szCs w:val="24"/>
        </w:rPr>
        <w:t xml:space="preserve">. </w:t>
      </w:r>
      <w:r w:rsidR="00BC154C" w:rsidRPr="00AC75D2">
        <w:rPr>
          <w:rFonts w:ascii="Times New Roman" w:eastAsia="Times New Roman" w:hAnsi="Times New Roman" w:cs="Times New Roman"/>
          <w:color w:val="000000"/>
          <w:sz w:val="24"/>
          <w:szCs w:val="24"/>
        </w:rPr>
        <w:t xml:space="preserve">Cookies were </w:t>
      </w:r>
      <w:r w:rsidR="00BC154C" w:rsidRPr="00AC75D2">
        <w:rPr>
          <w:rFonts w:ascii="Times New Roman" w:eastAsia="Times New Roman" w:hAnsi="Times New Roman" w:cs="Times New Roman"/>
          <w:color w:val="000000"/>
          <w:sz w:val="24"/>
          <w:szCs w:val="24"/>
        </w:rPr>
        <w:lastRenderedPageBreak/>
        <w:t xml:space="preserve">either disabled </w:t>
      </w:r>
      <w:r w:rsidR="00CC77B0" w:rsidRPr="00AC75D2">
        <w:rPr>
          <w:rFonts w:ascii="Times New Roman" w:eastAsia="Times New Roman" w:hAnsi="Times New Roman" w:cs="Times New Roman"/>
          <w:color w:val="000000"/>
          <w:sz w:val="24"/>
          <w:szCs w:val="24"/>
        </w:rPr>
        <w:t xml:space="preserve">(the default setting in Qualtrics) </w:t>
      </w:r>
      <w:r w:rsidR="00D62D92" w:rsidRPr="00AC75D2">
        <w:rPr>
          <w:rFonts w:ascii="Times New Roman" w:eastAsia="Times New Roman" w:hAnsi="Times New Roman" w:cs="Times New Roman"/>
          <w:color w:val="000000"/>
          <w:sz w:val="24"/>
          <w:szCs w:val="24"/>
        </w:rPr>
        <w:t xml:space="preserve">or </w:t>
      </w:r>
      <w:r w:rsidR="00BC154C" w:rsidRPr="00AC75D2">
        <w:rPr>
          <w:rFonts w:ascii="Times New Roman" w:eastAsia="Times New Roman" w:hAnsi="Times New Roman" w:cs="Times New Roman"/>
          <w:color w:val="000000"/>
          <w:sz w:val="24"/>
          <w:szCs w:val="24"/>
        </w:rPr>
        <w:t xml:space="preserve">enabled </w:t>
      </w:r>
      <w:r w:rsidR="00346077" w:rsidRPr="00AC75D2">
        <w:rPr>
          <w:rFonts w:ascii="Times New Roman" w:eastAsia="Times New Roman" w:hAnsi="Times New Roman" w:cs="Times New Roman"/>
          <w:color w:val="000000"/>
          <w:sz w:val="24"/>
          <w:szCs w:val="24"/>
        </w:rPr>
        <w:t>using</w:t>
      </w:r>
      <w:r w:rsidR="00F52D69" w:rsidRPr="00AC75D2">
        <w:rPr>
          <w:rFonts w:ascii="Times New Roman" w:eastAsia="Times New Roman" w:hAnsi="Times New Roman" w:cs="Times New Roman"/>
          <w:color w:val="000000"/>
          <w:sz w:val="24"/>
          <w:szCs w:val="24"/>
        </w:rPr>
        <w:t xml:space="preserve"> the </w:t>
      </w:r>
      <w:r w:rsidR="00F554CC">
        <w:rPr>
          <w:rFonts w:ascii="Times New Roman" w:eastAsia="Times New Roman" w:hAnsi="Times New Roman" w:cs="Times New Roman"/>
          <w:color w:val="000000"/>
          <w:sz w:val="24"/>
          <w:szCs w:val="24"/>
        </w:rPr>
        <w:t>“</w:t>
      </w:r>
      <w:r w:rsidR="00F52D69" w:rsidRPr="00AC75D2">
        <w:rPr>
          <w:rFonts w:ascii="Times New Roman" w:eastAsia="Times New Roman" w:hAnsi="Times New Roman" w:cs="Times New Roman"/>
          <w:color w:val="000000"/>
          <w:sz w:val="24"/>
          <w:szCs w:val="24"/>
        </w:rPr>
        <w:t>Prevent Ballot Box Stuffing</w:t>
      </w:r>
      <w:r w:rsidR="00F554CC">
        <w:rPr>
          <w:rFonts w:ascii="Times New Roman" w:eastAsia="Times New Roman" w:hAnsi="Times New Roman" w:cs="Times New Roman"/>
          <w:color w:val="000000"/>
          <w:sz w:val="24"/>
          <w:szCs w:val="24"/>
        </w:rPr>
        <w:t>”</w:t>
      </w:r>
      <w:r w:rsidR="00F52D69" w:rsidRPr="00AC75D2">
        <w:rPr>
          <w:rFonts w:ascii="Times New Roman" w:eastAsia="Times New Roman" w:hAnsi="Times New Roman" w:cs="Times New Roman"/>
          <w:color w:val="000000"/>
          <w:sz w:val="24"/>
          <w:szCs w:val="24"/>
        </w:rPr>
        <w:t xml:space="preserve"> option. </w:t>
      </w:r>
      <w:r w:rsidR="00CC77B0" w:rsidRPr="00AC75D2">
        <w:rPr>
          <w:rFonts w:ascii="Times New Roman" w:eastAsia="Times New Roman" w:hAnsi="Times New Roman" w:cs="Times New Roman"/>
          <w:color w:val="000000"/>
          <w:sz w:val="24"/>
          <w:szCs w:val="24"/>
        </w:rPr>
        <w:t xml:space="preserve">To prevent workers from seeing both designs, </w:t>
      </w:r>
      <w:r w:rsidR="005969CF" w:rsidRPr="00AC75D2">
        <w:rPr>
          <w:rFonts w:ascii="Times New Roman" w:eastAsia="Times New Roman" w:hAnsi="Times New Roman" w:cs="Times New Roman"/>
          <w:color w:val="000000"/>
          <w:sz w:val="24"/>
          <w:szCs w:val="24"/>
        </w:rPr>
        <w:t>the design conditions</w:t>
      </w:r>
      <w:r w:rsidR="00346077" w:rsidRPr="00AC75D2">
        <w:rPr>
          <w:rFonts w:ascii="Times New Roman" w:eastAsia="Times New Roman" w:hAnsi="Times New Roman" w:cs="Times New Roman"/>
          <w:color w:val="000000"/>
          <w:sz w:val="24"/>
          <w:szCs w:val="24"/>
        </w:rPr>
        <w:t xml:space="preserve"> </w:t>
      </w:r>
      <w:r w:rsidR="00CC77B0" w:rsidRPr="00AC75D2">
        <w:rPr>
          <w:rFonts w:ascii="Times New Roman" w:eastAsia="Times New Roman" w:hAnsi="Times New Roman" w:cs="Times New Roman"/>
          <w:color w:val="000000"/>
          <w:sz w:val="24"/>
          <w:szCs w:val="24"/>
        </w:rPr>
        <w:t>were posted sequentially</w:t>
      </w:r>
      <w:r w:rsidR="004D179D" w:rsidRPr="00AC75D2">
        <w:rPr>
          <w:rFonts w:ascii="Times New Roman" w:eastAsia="Times New Roman" w:hAnsi="Times New Roman" w:cs="Times New Roman"/>
          <w:color w:val="000000"/>
          <w:sz w:val="24"/>
          <w:szCs w:val="24"/>
        </w:rPr>
        <w:t xml:space="preserve"> and workers who attempted to complete a HIT were excluded from subsequently posted HITs</w:t>
      </w:r>
      <w:r w:rsidR="00F52D69" w:rsidRPr="00AC75D2">
        <w:rPr>
          <w:rFonts w:ascii="Times New Roman" w:eastAsia="Times New Roman" w:hAnsi="Times New Roman" w:cs="Times New Roman"/>
          <w:sz w:val="24"/>
          <w:szCs w:val="24"/>
        </w:rPr>
        <w:t xml:space="preserve">. </w:t>
      </w:r>
    </w:p>
    <w:p w14:paraId="22A024BC" w14:textId="1C14F431" w:rsidR="00181CD9" w:rsidRPr="00AC75D2" w:rsidRDefault="00D13F64" w:rsidP="00E466DE">
      <w:pPr>
        <w:spacing w:after="240" w:line="480" w:lineRule="auto"/>
        <w:ind w:firstLine="720"/>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 xml:space="preserve">As in Study 3, </w:t>
      </w:r>
      <w:r w:rsidR="00F06C6D">
        <w:rPr>
          <w:rFonts w:ascii="Times New Roman" w:eastAsia="Times New Roman" w:hAnsi="Times New Roman" w:cs="Times New Roman"/>
          <w:color w:val="000000"/>
          <w:sz w:val="24"/>
          <w:szCs w:val="24"/>
        </w:rPr>
        <w:t>participant</w:t>
      </w:r>
      <w:r w:rsidR="00215133" w:rsidRPr="00AC75D2">
        <w:rPr>
          <w:rFonts w:ascii="Times New Roman" w:eastAsia="Times New Roman" w:hAnsi="Times New Roman" w:cs="Times New Roman"/>
          <w:color w:val="000000"/>
          <w:sz w:val="24"/>
          <w:szCs w:val="24"/>
        </w:rPr>
        <w:t xml:space="preserve">s </w:t>
      </w:r>
      <w:r w:rsidR="00181CD9" w:rsidRPr="00AC75D2">
        <w:rPr>
          <w:rFonts w:ascii="Times New Roman" w:eastAsia="Times New Roman" w:hAnsi="Times New Roman" w:cs="Times New Roman"/>
          <w:color w:val="000000"/>
          <w:sz w:val="24"/>
          <w:szCs w:val="24"/>
        </w:rPr>
        <w:t xml:space="preserve">read a consent form and indicated whether they agreed to participate in the study. </w:t>
      </w:r>
      <w:r w:rsidR="00215133" w:rsidRPr="00AC75D2">
        <w:rPr>
          <w:rFonts w:ascii="Times New Roman" w:eastAsia="Times New Roman" w:hAnsi="Times New Roman" w:cs="Times New Roman"/>
          <w:color w:val="000000"/>
          <w:sz w:val="24"/>
          <w:szCs w:val="24"/>
        </w:rPr>
        <w:t>They</w:t>
      </w:r>
      <w:r w:rsidRPr="00AC75D2">
        <w:rPr>
          <w:rFonts w:ascii="Times New Roman" w:eastAsia="Times New Roman" w:hAnsi="Times New Roman" w:cs="Times New Roman"/>
          <w:color w:val="000000"/>
          <w:sz w:val="24"/>
          <w:szCs w:val="24"/>
        </w:rPr>
        <w:t xml:space="preserve"> then </w:t>
      </w:r>
      <w:r w:rsidR="00F52D69" w:rsidRPr="00AC75D2">
        <w:rPr>
          <w:rFonts w:ascii="Times New Roman" w:eastAsia="Times New Roman" w:hAnsi="Times New Roman" w:cs="Times New Roman"/>
          <w:color w:val="000000"/>
          <w:sz w:val="24"/>
          <w:szCs w:val="24"/>
        </w:rPr>
        <w:t>indicate</w:t>
      </w:r>
      <w:r w:rsidR="00D93AC7" w:rsidRPr="00AC75D2">
        <w:rPr>
          <w:rFonts w:ascii="Times New Roman" w:eastAsia="Times New Roman" w:hAnsi="Times New Roman" w:cs="Times New Roman"/>
          <w:color w:val="000000"/>
          <w:sz w:val="24"/>
          <w:szCs w:val="24"/>
        </w:rPr>
        <w:t>d</w:t>
      </w:r>
      <w:r w:rsidR="00F52D69" w:rsidRPr="00AC75D2">
        <w:rPr>
          <w:rFonts w:ascii="Times New Roman" w:eastAsia="Times New Roman" w:hAnsi="Times New Roman" w:cs="Times New Roman"/>
          <w:color w:val="000000"/>
          <w:sz w:val="24"/>
          <w:szCs w:val="24"/>
        </w:rPr>
        <w:t xml:space="preserve"> </w:t>
      </w:r>
      <w:r w:rsidR="004D179D" w:rsidRPr="00AC75D2">
        <w:rPr>
          <w:rFonts w:ascii="Times New Roman" w:eastAsia="Times New Roman" w:hAnsi="Times New Roman" w:cs="Times New Roman"/>
          <w:color w:val="000000"/>
          <w:sz w:val="24"/>
          <w:szCs w:val="24"/>
        </w:rPr>
        <w:t xml:space="preserve">the </w:t>
      </w:r>
      <w:r w:rsidR="00F52D69" w:rsidRPr="00AC75D2">
        <w:rPr>
          <w:rFonts w:ascii="Times New Roman" w:eastAsia="Times New Roman" w:hAnsi="Times New Roman" w:cs="Times New Roman"/>
          <w:color w:val="000000"/>
          <w:sz w:val="24"/>
          <w:szCs w:val="24"/>
        </w:rPr>
        <w:t xml:space="preserve">items </w:t>
      </w:r>
      <w:r w:rsidR="00275FA7" w:rsidRPr="00AC75D2">
        <w:rPr>
          <w:rFonts w:ascii="Times New Roman" w:eastAsia="Times New Roman" w:hAnsi="Times New Roman" w:cs="Times New Roman"/>
          <w:color w:val="000000"/>
          <w:sz w:val="24"/>
          <w:szCs w:val="24"/>
        </w:rPr>
        <w:t xml:space="preserve">they owned </w:t>
      </w:r>
      <w:r w:rsidR="00F52D69" w:rsidRPr="00AC75D2">
        <w:rPr>
          <w:rFonts w:ascii="Times New Roman" w:eastAsia="Times New Roman" w:hAnsi="Times New Roman" w:cs="Times New Roman"/>
          <w:color w:val="000000"/>
          <w:sz w:val="24"/>
          <w:szCs w:val="24"/>
        </w:rPr>
        <w:t>in</w:t>
      </w:r>
      <w:r w:rsidR="00275FA7" w:rsidRPr="00AC75D2">
        <w:rPr>
          <w:rFonts w:ascii="Times New Roman" w:eastAsia="Times New Roman" w:hAnsi="Times New Roman" w:cs="Times New Roman"/>
          <w:color w:val="000000"/>
          <w:sz w:val="24"/>
          <w:szCs w:val="24"/>
        </w:rPr>
        <w:t xml:space="preserve"> a list of personal electronics. Critically, the list included an</w:t>
      </w:r>
      <w:r w:rsidRPr="00AC75D2">
        <w:rPr>
          <w:rFonts w:ascii="Times New Roman" w:eastAsia="Times New Roman" w:hAnsi="Times New Roman" w:cs="Times New Roman"/>
          <w:color w:val="000000"/>
          <w:sz w:val="24"/>
          <w:szCs w:val="24"/>
        </w:rPr>
        <w:t xml:space="preserve"> Oculus Rift VR headset</w:t>
      </w:r>
      <w:r w:rsidR="00A67963" w:rsidRPr="00AC75D2">
        <w:rPr>
          <w:rFonts w:ascii="Times New Roman" w:eastAsia="Times New Roman" w:hAnsi="Times New Roman" w:cs="Times New Roman"/>
          <w:color w:val="000000"/>
          <w:sz w:val="24"/>
          <w:szCs w:val="24"/>
        </w:rPr>
        <w:t xml:space="preserve"> (OR)</w:t>
      </w:r>
      <w:r w:rsidR="00275FA7" w:rsidRPr="00AC75D2">
        <w:rPr>
          <w:rFonts w:ascii="Times New Roman" w:eastAsia="Times New Roman" w:hAnsi="Times New Roman" w:cs="Times New Roman"/>
          <w:color w:val="000000"/>
          <w:sz w:val="24"/>
          <w:szCs w:val="24"/>
        </w:rPr>
        <w:t>,</w:t>
      </w:r>
      <w:r w:rsidR="00992360" w:rsidRPr="00AC75D2">
        <w:rPr>
          <w:rFonts w:ascii="Times New Roman" w:eastAsia="Times New Roman" w:hAnsi="Times New Roman" w:cs="Times New Roman"/>
          <w:color w:val="000000"/>
          <w:sz w:val="24"/>
          <w:szCs w:val="24"/>
        </w:rPr>
        <w:t xml:space="preserve"> a</w:t>
      </w:r>
      <w:r w:rsidR="00F554CC">
        <w:rPr>
          <w:rFonts w:ascii="Times New Roman" w:eastAsia="Times New Roman" w:hAnsi="Times New Roman" w:cs="Times New Roman"/>
          <w:color w:val="000000"/>
          <w:sz w:val="24"/>
          <w:szCs w:val="24"/>
        </w:rPr>
        <w:t xml:space="preserve"> niche</w:t>
      </w:r>
      <w:r w:rsidR="00992360" w:rsidRPr="00AC75D2">
        <w:rPr>
          <w:rFonts w:ascii="Times New Roman" w:eastAsia="Times New Roman" w:hAnsi="Times New Roman" w:cs="Times New Roman"/>
          <w:color w:val="000000"/>
          <w:sz w:val="24"/>
          <w:szCs w:val="24"/>
        </w:rPr>
        <w:t xml:space="preserve"> product </w:t>
      </w:r>
      <w:r w:rsidR="00F554CC">
        <w:rPr>
          <w:rFonts w:ascii="Times New Roman" w:eastAsia="Times New Roman" w:hAnsi="Times New Roman" w:cs="Times New Roman"/>
          <w:color w:val="000000"/>
          <w:sz w:val="24"/>
          <w:szCs w:val="24"/>
        </w:rPr>
        <w:t>that</w:t>
      </w:r>
      <w:r w:rsidR="009C1891" w:rsidRPr="00AC75D2">
        <w:rPr>
          <w:rFonts w:ascii="Times New Roman" w:eastAsia="Times New Roman" w:hAnsi="Times New Roman" w:cs="Times New Roman"/>
          <w:color w:val="000000"/>
          <w:sz w:val="24"/>
          <w:szCs w:val="24"/>
        </w:rPr>
        <w:t xml:space="preserve"> </w:t>
      </w:r>
      <w:r w:rsidR="00D75E90" w:rsidRPr="00AC75D2">
        <w:rPr>
          <w:rFonts w:ascii="Times New Roman" w:eastAsia="Times New Roman" w:hAnsi="Times New Roman" w:cs="Times New Roman"/>
          <w:color w:val="000000"/>
          <w:sz w:val="24"/>
          <w:szCs w:val="24"/>
        </w:rPr>
        <w:t>had been on the market for only four months</w:t>
      </w:r>
      <w:r w:rsidR="009C1891" w:rsidRPr="00AC75D2">
        <w:rPr>
          <w:rFonts w:ascii="Times New Roman" w:eastAsia="Times New Roman" w:hAnsi="Times New Roman" w:cs="Times New Roman"/>
          <w:color w:val="000000"/>
          <w:sz w:val="24"/>
          <w:szCs w:val="24"/>
        </w:rPr>
        <w:t xml:space="preserve"> at the time the study was conducted</w:t>
      </w:r>
      <w:r w:rsidR="00992360" w:rsidRPr="00AC75D2">
        <w:rPr>
          <w:rFonts w:ascii="Times New Roman" w:eastAsia="Times New Roman" w:hAnsi="Times New Roman" w:cs="Times New Roman"/>
          <w:color w:val="000000"/>
          <w:sz w:val="24"/>
          <w:szCs w:val="24"/>
        </w:rPr>
        <w:t>.</w:t>
      </w:r>
      <w:r w:rsidR="00275FA7"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00BC154C" w:rsidRPr="00AC75D2">
        <w:rPr>
          <w:rFonts w:ascii="Times New Roman" w:eastAsia="Times New Roman" w:hAnsi="Times New Roman" w:cs="Times New Roman"/>
          <w:color w:val="000000"/>
          <w:sz w:val="24"/>
          <w:szCs w:val="24"/>
        </w:rPr>
        <w:t>s who did not indicate that the</w:t>
      </w:r>
      <w:r w:rsidR="009C1891" w:rsidRPr="00AC75D2">
        <w:rPr>
          <w:rFonts w:ascii="Times New Roman" w:eastAsia="Times New Roman" w:hAnsi="Times New Roman" w:cs="Times New Roman"/>
          <w:color w:val="000000"/>
          <w:sz w:val="24"/>
          <w:szCs w:val="24"/>
        </w:rPr>
        <w:t>y</w:t>
      </w:r>
      <w:r w:rsidR="00BC154C" w:rsidRPr="00AC75D2">
        <w:rPr>
          <w:rFonts w:ascii="Times New Roman" w:eastAsia="Times New Roman" w:hAnsi="Times New Roman" w:cs="Times New Roman"/>
          <w:color w:val="000000"/>
          <w:sz w:val="24"/>
          <w:szCs w:val="24"/>
        </w:rPr>
        <w:t xml:space="preserve"> owned an OR were told “Thanks for your willingness to participate. Unfortunately, you do not meet the screening criteria for this study.” </w:t>
      </w:r>
      <w:r w:rsidR="00596910">
        <w:rPr>
          <w:rFonts w:ascii="Times New Roman" w:eastAsia="Times New Roman" w:hAnsi="Times New Roman" w:cs="Times New Roman"/>
          <w:color w:val="000000"/>
          <w:sz w:val="24"/>
          <w:szCs w:val="24"/>
        </w:rPr>
        <w:t>Fraud</w:t>
      </w:r>
      <w:r w:rsidR="00D93AC7" w:rsidRPr="00AC75D2">
        <w:rPr>
          <w:rFonts w:ascii="Times New Roman" w:eastAsia="Times New Roman" w:hAnsi="Times New Roman" w:cs="Times New Roman"/>
          <w:color w:val="000000"/>
          <w:sz w:val="24"/>
          <w:szCs w:val="24"/>
        </w:rPr>
        <w:t xml:space="preserve"> was </w:t>
      </w:r>
      <w:r w:rsidR="00992360" w:rsidRPr="00AC75D2">
        <w:rPr>
          <w:rFonts w:ascii="Times New Roman" w:eastAsia="Times New Roman" w:hAnsi="Times New Roman" w:cs="Times New Roman"/>
          <w:color w:val="000000"/>
          <w:sz w:val="24"/>
          <w:szCs w:val="24"/>
        </w:rPr>
        <w:t xml:space="preserve">defined </w:t>
      </w:r>
      <w:r w:rsidR="00275FA7" w:rsidRPr="00AC75D2">
        <w:rPr>
          <w:rFonts w:ascii="Times New Roman" w:eastAsia="Times New Roman" w:hAnsi="Times New Roman" w:cs="Times New Roman"/>
          <w:color w:val="000000"/>
          <w:sz w:val="24"/>
          <w:szCs w:val="24"/>
        </w:rPr>
        <w:t xml:space="preserve">as </w:t>
      </w:r>
      <w:r w:rsidR="009D5C09" w:rsidRPr="00AC75D2">
        <w:rPr>
          <w:rFonts w:ascii="Times New Roman" w:eastAsia="Times New Roman" w:hAnsi="Times New Roman" w:cs="Times New Roman"/>
          <w:color w:val="000000"/>
          <w:sz w:val="24"/>
          <w:szCs w:val="24"/>
        </w:rPr>
        <w:t xml:space="preserve">first </w:t>
      </w:r>
      <w:r w:rsidR="00275FA7" w:rsidRPr="00AC75D2">
        <w:rPr>
          <w:rFonts w:ascii="Times New Roman" w:eastAsia="Times New Roman" w:hAnsi="Times New Roman" w:cs="Times New Roman"/>
          <w:color w:val="000000"/>
          <w:sz w:val="24"/>
          <w:szCs w:val="24"/>
        </w:rPr>
        <w:t xml:space="preserve">claiming not to own an </w:t>
      </w:r>
      <w:r w:rsidR="00A67963" w:rsidRPr="00AC75D2">
        <w:rPr>
          <w:rFonts w:ascii="Times New Roman" w:eastAsia="Times New Roman" w:hAnsi="Times New Roman" w:cs="Times New Roman"/>
          <w:color w:val="000000"/>
          <w:sz w:val="24"/>
          <w:szCs w:val="24"/>
        </w:rPr>
        <w:t>OR</w:t>
      </w:r>
      <w:r w:rsidR="00275FA7" w:rsidRPr="00AC75D2">
        <w:rPr>
          <w:rFonts w:ascii="Times New Roman" w:eastAsia="Times New Roman" w:hAnsi="Times New Roman" w:cs="Times New Roman"/>
          <w:color w:val="000000"/>
          <w:sz w:val="24"/>
          <w:szCs w:val="24"/>
        </w:rPr>
        <w:t xml:space="preserve"> and then re</w:t>
      </w:r>
      <w:r w:rsidR="009D5C09" w:rsidRPr="00AC75D2">
        <w:rPr>
          <w:rFonts w:ascii="Times New Roman" w:eastAsia="Times New Roman" w:hAnsi="Times New Roman" w:cs="Times New Roman"/>
          <w:color w:val="000000"/>
          <w:sz w:val="24"/>
          <w:szCs w:val="24"/>
        </w:rPr>
        <w:t xml:space="preserve">attempting </w:t>
      </w:r>
      <w:r w:rsidR="00275FA7" w:rsidRPr="00AC75D2">
        <w:rPr>
          <w:rFonts w:ascii="Times New Roman" w:eastAsia="Times New Roman" w:hAnsi="Times New Roman" w:cs="Times New Roman"/>
          <w:color w:val="000000"/>
          <w:sz w:val="24"/>
          <w:szCs w:val="24"/>
        </w:rPr>
        <w:t xml:space="preserve">the survey and claiming to own </w:t>
      </w:r>
      <w:r w:rsidR="00BC154C" w:rsidRPr="00AC75D2">
        <w:rPr>
          <w:rFonts w:ascii="Times New Roman" w:eastAsia="Times New Roman" w:hAnsi="Times New Roman" w:cs="Times New Roman"/>
          <w:color w:val="000000"/>
          <w:sz w:val="24"/>
          <w:szCs w:val="24"/>
        </w:rPr>
        <w:t>one.</w:t>
      </w:r>
      <w:r w:rsidR="00023C1E" w:rsidRPr="00AC75D2">
        <w:rPr>
          <w:rFonts w:ascii="Times New Roman" w:eastAsia="Times New Roman" w:hAnsi="Times New Roman" w:cs="Times New Roman"/>
          <w:color w:val="000000"/>
          <w:sz w:val="24"/>
          <w:szCs w:val="24"/>
        </w:rPr>
        <w:t xml:space="preserve"> </w:t>
      </w:r>
      <w:r w:rsidR="000721A5" w:rsidRPr="00AC75D2">
        <w:rPr>
          <w:rFonts w:ascii="Times New Roman" w:eastAsia="Times New Roman" w:hAnsi="Times New Roman" w:cs="Times New Roman"/>
          <w:color w:val="000000"/>
          <w:sz w:val="24"/>
          <w:szCs w:val="24"/>
        </w:rPr>
        <w:t xml:space="preserve">After </w:t>
      </w:r>
      <w:r w:rsidR="006B0B1D" w:rsidRPr="00AC75D2">
        <w:rPr>
          <w:rFonts w:ascii="Times New Roman" w:eastAsia="Times New Roman" w:hAnsi="Times New Roman" w:cs="Times New Roman"/>
          <w:color w:val="000000"/>
          <w:sz w:val="24"/>
          <w:szCs w:val="24"/>
        </w:rPr>
        <w:t>completing a filler questionnaire,</w:t>
      </w:r>
      <w:r w:rsidR="00181CD9"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00181CD9" w:rsidRPr="00AC75D2">
        <w:rPr>
          <w:rFonts w:ascii="Times New Roman" w:eastAsia="Times New Roman" w:hAnsi="Times New Roman" w:cs="Times New Roman"/>
          <w:color w:val="000000"/>
          <w:sz w:val="24"/>
          <w:szCs w:val="24"/>
        </w:rPr>
        <w:t xml:space="preserve">s </w:t>
      </w:r>
      <w:r w:rsidR="00D41DB1" w:rsidRPr="00AC75D2">
        <w:rPr>
          <w:rFonts w:ascii="Times New Roman" w:eastAsia="Times New Roman" w:hAnsi="Times New Roman" w:cs="Times New Roman"/>
          <w:color w:val="000000"/>
          <w:sz w:val="24"/>
          <w:szCs w:val="24"/>
        </w:rPr>
        <w:t>reported whether their data s</w:t>
      </w:r>
      <w:r w:rsidR="00D93AC7" w:rsidRPr="00AC75D2">
        <w:rPr>
          <w:rFonts w:ascii="Times New Roman" w:eastAsia="Times New Roman" w:hAnsi="Times New Roman" w:cs="Times New Roman"/>
          <w:color w:val="000000"/>
          <w:sz w:val="24"/>
          <w:szCs w:val="24"/>
        </w:rPr>
        <w:t xml:space="preserve">hould be discarded as in </w:t>
      </w:r>
      <w:r w:rsidR="00346077" w:rsidRPr="00AC75D2">
        <w:rPr>
          <w:rFonts w:ascii="Times New Roman" w:eastAsia="Times New Roman" w:hAnsi="Times New Roman" w:cs="Times New Roman"/>
          <w:color w:val="000000"/>
          <w:sz w:val="24"/>
          <w:szCs w:val="24"/>
        </w:rPr>
        <w:t xml:space="preserve">Study </w:t>
      </w:r>
      <w:r w:rsidR="00D93AC7" w:rsidRPr="00AC75D2">
        <w:rPr>
          <w:rFonts w:ascii="Times New Roman" w:eastAsia="Times New Roman" w:hAnsi="Times New Roman" w:cs="Times New Roman"/>
          <w:color w:val="000000"/>
          <w:sz w:val="24"/>
          <w:szCs w:val="24"/>
        </w:rPr>
        <w:t>2</w:t>
      </w:r>
      <w:r w:rsidR="00D41DB1" w:rsidRPr="00AC75D2">
        <w:rPr>
          <w:rFonts w:ascii="Times New Roman" w:eastAsia="Times New Roman" w:hAnsi="Times New Roman" w:cs="Times New Roman"/>
          <w:color w:val="000000"/>
          <w:sz w:val="24"/>
          <w:szCs w:val="24"/>
        </w:rPr>
        <w:t>.</w:t>
      </w:r>
    </w:p>
    <w:p w14:paraId="52CC4950" w14:textId="77777777" w:rsidR="00181CD9" w:rsidRPr="00AC75D2" w:rsidRDefault="00181CD9" w:rsidP="00E466DE">
      <w:pPr>
        <w:spacing w:after="240" w:line="480" w:lineRule="auto"/>
        <w:rPr>
          <w:rFonts w:ascii="Times New Roman" w:eastAsia="Times New Roman" w:hAnsi="Times New Roman" w:cs="Times New Roman"/>
          <w:b/>
          <w:sz w:val="24"/>
          <w:szCs w:val="24"/>
        </w:rPr>
      </w:pPr>
      <w:r w:rsidRPr="00AC75D2">
        <w:rPr>
          <w:rFonts w:ascii="Times New Roman" w:eastAsia="Times New Roman" w:hAnsi="Times New Roman" w:cs="Times New Roman"/>
          <w:b/>
          <w:sz w:val="24"/>
          <w:szCs w:val="24"/>
        </w:rPr>
        <w:t xml:space="preserve">Results </w:t>
      </w:r>
    </w:p>
    <w:p w14:paraId="079E92B9" w14:textId="1ED71890" w:rsidR="00D01C7E" w:rsidRPr="00AC75D2" w:rsidRDefault="00D70506" w:rsidP="00447A5E">
      <w:pPr>
        <w:spacing w:after="240" w:line="480" w:lineRule="auto"/>
        <w:ind w:firstLine="720"/>
        <w:contextualSpacing/>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 xml:space="preserve">Results </w:t>
      </w:r>
      <w:r w:rsidR="00346077" w:rsidRPr="00AC75D2">
        <w:rPr>
          <w:rFonts w:ascii="Times New Roman" w:eastAsia="Times New Roman" w:hAnsi="Times New Roman" w:cs="Times New Roman"/>
          <w:color w:val="000000"/>
          <w:sz w:val="24"/>
          <w:szCs w:val="24"/>
        </w:rPr>
        <w:t xml:space="preserve">(Table 2) </w:t>
      </w:r>
      <w:r w:rsidR="00D01C7E" w:rsidRPr="00AC75D2">
        <w:rPr>
          <w:rFonts w:ascii="Times New Roman" w:eastAsia="Times New Roman" w:hAnsi="Times New Roman" w:cs="Times New Roman"/>
          <w:color w:val="000000"/>
          <w:sz w:val="24"/>
          <w:szCs w:val="24"/>
        </w:rPr>
        <w:t xml:space="preserve">were </w:t>
      </w:r>
      <w:r w:rsidR="00683EF0" w:rsidRPr="00AC75D2">
        <w:rPr>
          <w:rFonts w:ascii="Times New Roman" w:eastAsia="Times New Roman" w:hAnsi="Times New Roman" w:cs="Times New Roman"/>
          <w:color w:val="000000"/>
          <w:sz w:val="24"/>
          <w:szCs w:val="24"/>
        </w:rPr>
        <w:t xml:space="preserve">analyzed using GZLM with </w:t>
      </w:r>
      <w:r w:rsidR="00275FA7" w:rsidRPr="00AC75D2">
        <w:rPr>
          <w:rFonts w:ascii="Times New Roman" w:eastAsia="Times New Roman" w:hAnsi="Times New Roman" w:cs="Times New Roman"/>
          <w:color w:val="000000"/>
          <w:sz w:val="24"/>
          <w:szCs w:val="24"/>
        </w:rPr>
        <w:t>worker quality</w:t>
      </w:r>
      <w:r w:rsidR="00683EF0" w:rsidRPr="00AC75D2">
        <w:rPr>
          <w:rFonts w:ascii="Times New Roman" w:eastAsia="Times New Roman" w:hAnsi="Times New Roman" w:cs="Times New Roman"/>
          <w:color w:val="000000"/>
          <w:sz w:val="24"/>
          <w:szCs w:val="24"/>
        </w:rPr>
        <w:t xml:space="preserve"> and design as predictors. The interaction was dropped from the model because it created a quasi-complete separation in the data. </w:t>
      </w:r>
      <w:r w:rsidR="00F06C6D">
        <w:rPr>
          <w:rFonts w:ascii="Times New Roman" w:eastAsia="Times New Roman" w:hAnsi="Times New Roman" w:cs="Times New Roman"/>
          <w:color w:val="000000"/>
          <w:sz w:val="24"/>
          <w:szCs w:val="24"/>
        </w:rPr>
        <w:t>Participant</w:t>
      </w:r>
      <w:r w:rsidR="00683EF0" w:rsidRPr="00AC75D2">
        <w:rPr>
          <w:rFonts w:ascii="Times New Roman" w:eastAsia="Times New Roman" w:hAnsi="Times New Roman" w:cs="Times New Roman"/>
          <w:color w:val="000000"/>
          <w:sz w:val="24"/>
          <w:szCs w:val="24"/>
        </w:rPr>
        <w:t>s were more likely to r</w:t>
      </w:r>
      <w:r w:rsidRPr="00AC75D2">
        <w:rPr>
          <w:rFonts w:ascii="Times New Roman" w:eastAsia="Times New Roman" w:hAnsi="Times New Roman" w:cs="Times New Roman"/>
          <w:color w:val="000000"/>
          <w:sz w:val="24"/>
          <w:szCs w:val="24"/>
        </w:rPr>
        <w:t xml:space="preserve">eattempt the survey </w:t>
      </w:r>
      <w:r w:rsidR="00683EF0" w:rsidRPr="00AC75D2">
        <w:rPr>
          <w:rFonts w:ascii="Times New Roman" w:eastAsia="Times New Roman" w:hAnsi="Times New Roman" w:cs="Times New Roman"/>
          <w:color w:val="000000"/>
          <w:sz w:val="24"/>
          <w:szCs w:val="24"/>
        </w:rPr>
        <w:t xml:space="preserve">when </w:t>
      </w:r>
      <w:r w:rsidR="004149C3" w:rsidRPr="00AC75D2">
        <w:rPr>
          <w:rFonts w:ascii="Times New Roman" w:eastAsia="Times New Roman" w:hAnsi="Times New Roman" w:cs="Times New Roman"/>
          <w:color w:val="000000"/>
          <w:sz w:val="24"/>
          <w:szCs w:val="24"/>
        </w:rPr>
        <w:t>duplicates were allowed (1</w:t>
      </w:r>
      <w:r w:rsidR="00E04684" w:rsidRPr="00AC75D2">
        <w:rPr>
          <w:rFonts w:ascii="Times New Roman" w:eastAsia="Times New Roman" w:hAnsi="Times New Roman" w:cs="Times New Roman"/>
          <w:color w:val="000000"/>
          <w:sz w:val="24"/>
          <w:szCs w:val="24"/>
        </w:rPr>
        <w:t>7.9</w:t>
      </w:r>
      <w:r w:rsidR="004149C3" w:rsidRPr="00AC75D2">
        <w:rPr>
          <w:rFonts w:ascii="Times New Roman" w:eastAsia="Times New Roman" w:hAnsi="Times New Roman" w:cs="Times New Roman"/>
          <w:color w:val="000000"/>
          <w:sz w:val="24"/>
          <w:szCs w:val="24"/>
        </w:rPr>
        <w:t>%</w:t>
      </w:r>
      <w:r w:rsidR="00954776" w:rsidRPr="00AC75D2">
        <w:rPr>
          <w:rFonts w:ascii="Times New Roman" w:eastAsia="Times New Roman" w:hAnsi="Times New Roman" w:cs="Times New Roman"/>
          <w:color w:val="000000"/>
          <w:sz w:val="24"/>
          <w:szCs w:val="24"/>
        </w:rPr>
        <w:t>, 38/212</w:t>
      </w:r>
      <w:r w:rsidR="004149C3" w:rsidRPr="00AC75D2">
        <w:rPr>
          <w:rFonts w:ascii="Times New Roman" w:eastAsia="Times New Roman" w:hAnsi="Times New Roman" w:cs="Times New Roman"/>
          <w:color w:val="000000"/>
          <w:sz w:val="24"/>
          <w:szCs w:val="24"/>
        </w:rPr>
        <w:t xml:space="preserve">) than when duplicates were prevented </w:t>
      </w:r>
      <w:r w:rsidRPr="00AC75D2">
        <w:rPr>
          <w:rFonts w:ascii="Times New Roman" w:eastAsia="Times New Roman" w:hAnsi="Times New Roman" w:cs="Times New Roman"/>
          <w:color w:val="000000"/>
          <w:sz w:val="24"/>
          <w:szCs w:val="24"/>
        </w:rPr>
        <w:t>(</w:t>
      </w:r>
      <w:r w:rsidR="004149C3" w:rsidRPr="00AC75D2">
        <w:rPr>
          <w:rFonts w:ascii="Times New Roman" w:eastAsia="Times New Roman" w:hAnsi="Times New Roman" w:cs="Times New Roman"/>
          <w:color w:val="000000"/>
          <w:sz w:val="24"/>
          <w:szCs w:val="24"/>
        </w:rPr>
        <w:t>3</w:t>
      </w:r>
      <w:r w:rsidR="00E04684" w:rsidRPr="00AC75D2">
        <w:rPr>
          <w:rFonts w:ascii="Times New Roman" w:eastAsia="Times New Roman" w:hAnsi="Times New Roman" w:cs="Times New Roman"/>
          <w:color w:val="000000"/>
          <w:sz w:val="24"/>
          <w:szCs w:val="24"/>
        </w:rPr>
        <w:t>.0</w:t>
      </w:r>
      <w:r w:rsidRPr="00AC75D2">
        <w:rPr>
          <w:rFonts w:ascii="Times New Roman" w:eastAsia="Times New Roman" w:hAnsi="Times New Roman" w:cs="Times New Roman"/>
          <w:color w:val="000000"/>
          <w:sz w:val="24"/>
          <w:szCs w:val="24"/>
        </w:rPr>
        <w:t>%</w:t>
      </w:r>
      <w:r w:rsidR="00954776" w:rsidRPr="00AC75D2">
        <w:rPr>
          <w:rFonts w:ascii="Times New Roman" w:eastAsia="Times New Roman" w:hAnsi="Times New Roman" w:cs="Times New Roman"/>
          <w:color w:val="000000"/>
          <w:sz w:val="24"/>
          <w:szCs w:val="24"/>
        </w:rPr>
        <w:t>, 13/433</w:t>
      </w:r>
      <w:r w:rsidRPr="00AC75D2">
        <w:rPr>
          <w:rFonts w:ascii="Times New Roman" w:eastAsia="Times New Roman" w:hAnsi="Times New Roman" w:cs="Times New Roman"/>
          <w:color w:val="000000"/>
          <w:sz w:val="24"/>
          <w:szCs w:val="24"/>
        </w:rPr>
        <w:t>)</w:t>
      </w:r>
      <w:r w:rsidR="004149C3" w:rsidRPr="00AC75D2">
        <w:rPr>
          <w:rFonts w:ascii="Times New Roman" w:eastAsia="Times New Roman" w:hAnsi="Times New Roman" w:cs="Times New Roman"/>
          <w:color w:val="000000"/>
          <w:sz w:val="24"/>
          <w:szCs w:val="24"/>
        </w:rPr>
        <w:t xml:space="preserve">, </w:t>
      </w:r>
      <w:r w:rsidR="005002E5" w:rsidRPr="00AC75D2">
        <w:rPr>
          <w:rFonts w:ascii="Times New Roman" w:eastAsia="Times New Roman" w:hAnsi="Times New Roman" w:cs="Times New Roman"/>
          <w:color w:val="000000"/>
          <w:sz w:val="24"/>
          <w:szCs w:val="24"/>
        </w:rPr>
        <w:t>B = 1.</w:t>
      </w:r>
      <w:r w:rsidR="000F15D3">
        <w:rPr>
          <w:rFonts w:ascii="Times New Roman" w:eastAsia="Times New Roman" w:hAnsi="Times New Roman" w:cs="Times New Roman"/>
          <w:color w:val="000000"/>
          <w:sz w:val="24"/>
          <w:szCs w:val="24"/>
        </w:rPr>
        <w:t>97</w:t>
      </w:r>
      <w:r w:rsidR="005002E5" w:rsidRPr="00AC75D2">
        <w:rPr>
          <w:rFonts w:ascii="Times New Roman" w:eastAsia="Times New Roman" w:hAnsi="Times New Roman" w:cs="Times New Roman"/>
          <w:color w:val="000000"/>
          <w:sz w:val="24"/>
          <w:szCs w:val="24"/>
        </w:rPr>
        <w:t>, 95%</w:t>
      </w:r>
      <w:r w:rsidR="009C1891" w:rsidRPr="00AC75D2">
        <w:rPr>
          <w:rFonts w:ascii="Times New Roman" w:eastAsia="Times New Roman" w:hAnsi="Times New Roman" w:cs="Times New Roman"/>
          <w:color w:val="000000"/>
          <w:sz w:val="24"/>
          <w:szCs w:val="24"/>
        </w:rPr>
        <w:t xml:space="preserve"> </w:t>
      </w:r>
      <w:r w:rsidR="005002E5" w:rsidRPr="00AC75D2">
        <w:rPr>
          <w:rFonts w:ascii="Times New Roman" w:eastAsia="Times New Roman" w:hAnsi="Times New Roman" w:cs="Times New Roman"/>
          <w:color w:val="000000"/>
          <w:sz w:val="24"/>
          <w:szCs w:val="24"/>
        </w:rPr>
        <w:t>CI [</w:t>
      </w:r>
      <w:r w:rsidR="000F15D3">
        <w:rPr>
          <w:rFonts w:ascii="Times New Roman" w:eastAsia="Times New Roman" w:hAnsi="Times New Roman" w:cs="Times New Roman"/>
          <w:color w:val="000000"/>
          <w:sz w:val="24"/>
          <w:szCs w:val="24"/>
        </w:rPr>
        <w:t>1.31</w:t>
      </w:r>
      <w:r w:rsidR="005002E5" w:rsidRPr="00AC75D2">
        <w:rPr>
          <w:rFonts w:ascii="Times New Roman" w:eastAsia="Times New Roman" w:hAnsi="Times New Roman" w:cs="Times New Roman"/>
          <w:color w:val="000000"/>
          <w:sz w:val="24"/>
          <w:szCs w:val="24"/>
        </w:rPr>
        <w:t xml:space="preserve">, </w:t>
      </w:r>
      <w:r w:rsidR="000F15D3">
        <w:rPr>
          <w:rFonts w:ascii="Times New Roman" w:eastAsia="Times New Roman" w:hAnsi="Times New Roman" w:cs="Times New Roman"/>
          <w:color w:val="000000"/>
          <w:sz w:val="24"/>
          <w:szCs w:val="24"/>
        </w:rPr>
        <w:t>2.62</w:t>
      </w:r>
      <w:r w:rsidR="005002E5" w:rsidRPr="00AC75D2">
        <w:rPr>
          <w:rFonts w:ascii="Times New Roman" w:eastAsia="Times New Roman" w:hAnsi="Times New Roman" w:cs="Times New Roman"/>
          <w:color w:val="000000"/>
          <w:sz w:val="24"/>
          <w:szCs w:val="24"/>
        </w:rPr>
        <w:t xml:space="preserve">], </w:t>
      </w:r>
      <w:r w:rsidR="004149C3" w:rsidRPr="00AC75D2">
        <w:rPr>
          <w:rFonts w:ascii="Times New Roman" w:eastAsia="Times New Roman" w:hAnsi="Times New Roman" w:cs="Times New Roman"/>
          <w:color w:val="000000"/>
          <w:sz w:val="24"/>
          <w:szCs w:val="24"/>
        </w:rPr>
        <w:t>Wald χ</w:t>
      </w:r>
      <w:r w:rsidR="004149C3" w:rsidRPr="00AC75D2">
        <w:rPr>
          <w:rFonts w:ascii="Times New Roman" w:eastAsia="Times New Roman" w:hAnsi="Times New Roman" w:cs="Times New Roman"/>
          <w:color w:val="000000"/>
          <w:sz w:val="24"/>
          <w:szCs w:val="24"/>
          <w:vertAlign w:val="superscript"/>
        </w:rPr>
        <w:t>2</w:t>
      </w:r>
      <w:r w:rsidR="004149C3" w:rsidRPr="00AC75D2">
        <w:rPr>
          <w:rFonts w:ascii="Times New Roman" w:eastAsia="Times New Roman" w:hAnsi="Times New Roman" w:cs="Times New Roman"/>
          <w:color w:val="000000"/>
          <w:sz w:val="24"/>
          <w:szCs w:val="24"/>
        </w:rPr>
        <w:t xml:space="preserve"> = 34.61, </w:t>
      </w:r>
      <w:r w:rsidR="004149C3" w:rsidRPr="00AC75D2">
        <w:rPr>
          <w:rFonts w:ascii="Times New Roman" w:eastAsia="Times New Roman" w:hAnsi="Times New Roman" w:cs="Times New Roman"/>
          <w:i/>
          <w:color w:val="000000"/>
          <w:sz w:val="24"/>
          <w:szCs w:val="24"/>
        </w:rPr>
        <w:t>p</w:t>
      </w:r>
      <w:r w:rsidR="004149C3" w:rsidRPr="00AC75D2">
        <w:rPr>
          <w:rFonts w:ascii="Times New Roman" w:eastAsia="Times New Roman" w:hAnsi="Times New Roman" w:cs="Times New Roman"/>
          <w:color w:val="000000"/>
          <w:sz w:val="24"/>
          <w:szCs w:val="24"/>
        </w:rPr>
        <w:t xml:space="preserve"> = .001</w:t>
      </w:r>
      <w:r w:rsidR="0056144B" w:rsidRPr="00AC75D2">
        <w:rPr>
          <w:rFonts w:ascii="Times New Roman" w:eastAsia="Times New Roman" w:hAnsi="Times New Roman" w:cs="Times New Roman"/>
          <w:color w:val="000000"/>
          <w:sz w:val="24"/>
          <w:szCs w:val="24"/>
        </w:rPr>
        <w:t xml:space="preserve">, </w:t>
      </w:r>
      <w:r w:rsidR="0056144B" w:rsidRPr="00AC75D2">
        <w:rPr>
          <w:rFonts w:ascii="Times New Roman" w:eastAsia="Times New Roman" w:hAnsi="Times New Roman" w:cs="Times New Roman"/>
          <w:i/>
          <w:color w:val="000000"/>
          <w:sz w:val="24"/>
          <w:szCs w:val="24"/>
        </w:rPr>
        <w:t>d</w:t>
      </w:r>
      <w:r w:rsidR="0056144B" w:rsidRPr="00AC75D2">
        <w:rPr>
          <w:rFonts w:ascii="Times New Roman" w:eastAsia="Times New Roman" w:hAnsi="Times New Roman" w:cs="Times New Roman"/>
          <w:color w:val="000000"/>
          <w:sz w:val="24"/>
          <w:szCs w:val="24"/>
        </w:rPr>
        <w:t xml:space="preserve"> = </w:t>
      </w:r>
      <w:r w:rsidR="009C1891" w:rsidRPr="00AC75D2">
        <w:rPr>
          <w:rFonts w:ascii="Times New Roman" w:eastAsia="Times New Roman" w:hAnsi="Times New Roman" w:cs="Times New Roman"/>
          <w:color w:val="000000"/>
          <w:sz w:val="24"/>
          <w:szCs w:val="24"/>
        </w:rPr>
        <w:t>0</w:t>
      </w:r>
      <w:r w:rsidR="0056144B" w:rsidRPr="00AC75D2">
        <w:rPr>
          <w:rFonts w:ascii="Times New Roman" w:eastAsia="Times New Roman" w:hAnsi="Times New Roman" w:cs="Times New Roman"/>
          <w:color w:val="000000"/>
          <w:sz w:val="24"/>
          <w:szCs w:val="24"/>
        </w:rPr>
        <w:t>.48</w:t>
      </w:r>
      <w:r w:rsidR="004149C3" w:rsidRPr="00AC75D2">
        <w:rPr>
          <w:rFonts w:ascii="Times New Roman" w:eastAsia="Times New Roman" w:hAnsi="Times New Roman" w:cs="Times New Roman"/>
          <w:color w:val="000000"/>
          <w:sz w:val="24"/>
          <w:szCs w:val="24"/>
        </w:rPr>
        <w:t xml:space="preserve">. Worker quality did not influence </w:t>
      </w:r>
      <w:r w:rsidR="00596910">
        <w:rPr>
          <w:rFonts w:ascii="Times New Roman" w:eastAsia="Times New Roman" w:hAnsi="Times New Roman" w:cs="Times New Roman"/>
          <w:color w:val="000000"/>
          <w:sz w:val="24"/>
          <w:szCs w:val="24"/>
        </w:rPr>
        <w:t>fraud</w:t>
      </w:r>
      <w:r w:rsidR="004149C3" w:rsidRPr="00AC75D2">
        <w:rPr>
          <w:rFonts w:ascii="Times New Roman" w:eastAsia="Times New Roman" w:hAnsi="Times New Roman" w:cs="Times New Roman"/>
          <w:color w:val="000000"/>
          <w:sz w:val="24"/>
          <w:szCs w:val="24"/>
        </w:rPr>
        <w:t xml:space="preserve"> rates, </w:t>
      </w:r>
      <w:r w:rsidR="00395024" w:rsidRPr="00AC75D2">
        <w:rPr>
          <w:rFonts w:ascii="Times New Roman" w:eastAsia="Times New Roman" w:hAnsi="Times New Roman" w:cs="Times New Roman"/>
          <w:color w:val="000000"/>
          <w:sz w:val="24"/>
          <w:szCs w:val="24"/>
        </w:rPr>
        <w:t xml:space="preserve">but if anything, low quality workers were less </w:t>
      </w:r>
      <w:r w:rsidR="00596910">
        <w:rPr>
          <w:rFonts w:ascii="Times New Roman" w:eastAsia="Times New Roman" w:hAnsi="Times New Roman" w:cs="Times New Roman"/>
          <w:color w:val="000000"/>
          <w:sz w:val="24"/>
          <w:szCs w:val="24"/>
        </w:rPr>
        <w:t>fraudulent</w:t>
      </w:r>
      <w:r w:rsidR="00395024" w:rsidRPr="00AC75D2">
        <w:rPr>
          <w:rFonts w:ascii="Times New Roman" w:eastAsia="Times New Roman" w:hAnsi="Times New Roman" w:cs="Times New Roman"/>
          <w:color w:val="000000"/>
          <w:sz w:val="24"/>
          <w:szCs w:val="24"/>
        </w:rPr>
        <w:t xml:space="preserve"> (4.9%</w:t>
      </w:r>
      <w:r w:rsidR="00954776" w:rsidRPr="00AC75D2">
        <w:rPr>
          <w:rFonts w:ascii="Times New Roman" w:eastAsia="Times New Roman" w:hAnsi="Times New Roman" w:cs="Times New Roman"/>
          <w:color w:val="000000"/>
          <w:sz w:val="24"/>
          <w:szCs w:val="24"/>
        </w:rPr>
        <w:t>, 4/82</w:t>
      </w:r>
      <w:r w:rsidR="00395024" w:rsidRPr="00AC75D2">
        <w:rPr>
          <w:rFonts w:ascii="Times New Roman" w:eastAsia="Times New Roman" w:hAnsi="Times New Roman" w:cs="Times New Roman"/>
          <w:color w:val="000000"/>
          <w:sz w:val="24"/>
          <w:szCs w:val="24"/>
        </w:rPr>
        <w:t>) than high quality workers (8.3%</w:t>
      </w:r>
      <w:r w:rsidR="00954776" w:rsidRPr="00AC75D2">
        <w:rPr>
          <w:rFonts w:ascii="Times New Roman" w:eastAsia="Times New Roman" w:hAnsi="Times New Roman" w:cs="Times New Roman"/>
          <w:color w:val="000000"/>
          <w:sz w:val="24"/>
          <w:szCs w:val="24"/>
        </w:rPr>
        <w:t>, 47/563</w:t>
      </w:r>
      <w:r w:rsidR="00395024" w:rsidRPr="00AC75D2">
        <w:rPr>
          <w:rFonts w:ascii="Times New Roman" w:eastAsia="Times New Roman" w:hAnsi="Times New Roman" w:cs="Times New Roman"/>
          <w:color w:val="000000"/>
          <w:sz w:val="24"/>
          <w:szCs w:val="24"/>
        </w:rPr>
        <w:t>)</w:t>
      </w:r>
      <w:r w:rsidR="000F15D3" w:rsidRPr="000F15D3">
        <w:rPr>
          <w:rFonts w:ascii="Times New Roman" w:eastAsia="Times New Roman" w:hAnsi="Times New Roman" w:cs="Times New Roman"/>
          <w:color w:val="000000"/>
          <w:sz w:val="24"/>
          <w:szCs w:val="24"/>
        </w:rPr>
        <w:t xml:space="preserve"> </w:t>
      </w:r>
      <w:r w:rsidR="000F15D3" w:rsidRPr="00AC75D2">
        <w:rPr>
          <w:rFonts w:ascii="Times New Roman" w:eastAsia="Times New Roman" w:hAnsi="Times New Roman" w:cs="Times New Roman"/>
          <w:color w:val="000000"/>
          <w:sz w:val="24"/>
          <w:szCs w:val="24"/>
        </w:rPr>
        <w:t xml:space="preserve">, B = </w:t>
      </w:r>
      <w:r w:rsidR="000F15D3">
        <w:rPr>
          <w:rFonts w:ascii="Times New Roman" w:eastAsia="Times New Roman" w:hAnsi="Times New Roman" w:cs="Times New Roman"/>
          <w:color w:val="000000"/>
          <w:sz w:val="24"/>
          <w:szCs w:val="24"/>
        </w:rPr>
        <w:t>0.67</w:t>
      </w:r>
      <w:r w:rsidR="000F15D3" w:rsidRPr="00AC75D2">
        <w:rPr>
          <w:rFonts w:ascii="Times New Roman" w:eastAsia="Times New Roman" w:hAnsi="Times New Roman" w:cs="Times New Roman"/>
          <w:color w:val="000000"/>
          <w:sz w:val="24"/>
          <w:szCs w:val="24"/>
        </w:rPr>
        <w:t>, 95% CI [</w:t>
      </w:r>
      <w:r w:rsidR="000F15D3">
        <w:rPr>
          <w:rFonts w:ascii="Times New Roman" w:eastAsia="Times New Roman" w:hAnsi="Times New Roman" w:cs="Times New Roman"/>
          <w:color w:val="000000"/>
          <w:sz w:val="24"/>
          <w:szCs w:val="24"/>
        </w:rPr>
        <w:t>-0.40</w:t>
      </w:r>
      <w:r w:rsidR="000F15D3" w:rsidRPr="00AC75D2">
        <w:rPr>
          <w:rFonts w:ascii="Times New Roman" w:eastAsia="Times New Roman" w:hAnsi="Times New Roman" w:cs="Times New Roman"/>
          <w:color w:val="000000"/>
          <w:sz w:val="24"/>
          <w:szCs w:val="24"/>
        </w:rPr>
        <w:t xml:space="preserve">, </w:t>
      </w:r>
      <w:r w:rsidR="000F15D3">
        <w:rPr>
          <w:rFonts w:ascii="Times New Roman" w:eastAsia="Times New Roman" w:hAnsi="Times New Roman" w:cs="Times New Roman"/>
          <w:color w:val="000000"/>
          <w:sz w:val="24"/>
          <w:szCs w:val="24"/>
        </w:rPr>
        <w:t>1.74</w:t>
      </w:r>
      <w:r w:rsidR="000F15D3" w:rsidRPr="00AC75D2">
        <w:rPr>
          <w:rFonts w:ascii="Times New Roman" w:eastAsia="Times New Roman" w:hAnsi="Times New Roman" w:cs="Times New Roman"/>
          <w:color w:val="000000"/>
          <w:sz w:val="24"/>
          <w:szCs w:val="24"/>
        </w:rPr>
        <w:t>]</w:t>
      </w:r>
      <w:r w:rsidR="00395024" w:rsidRPr="00AC75D2">
        <w:rPr>
          <w:rFonts w:ascii="Times New Roman" w:eastAsia="Times New Roman" w:hAnsi="Times New Roman" w:cs="Times New Roman"/>
          <w:color w:val="000000"/>
          <w:sz w:val="24"/>
          <w:szCs w:val="24"/>
        </w:rPr>
        <w:t xml:space="preserve">, </w:t>
      </w:r>
      <w:r w:rsidRPr="00AC75D2">
        <w:rPr>
          <w:rFonts w:ascii="Times New Roman" w:eastAsia="Times New Roman" w:hAnsi="Times New Roman" w:cs="Times New Roman"/>
          <w:color w:val="000000"/>
          <w:sz w:val="24"/>
          <w:szCs w:val="24"/>
        </w:rPr>
        <w:t>Wald χ</w:t>
      </w:r>
      <w:r w:rsidRPr="00AC75D2">
        <w:rPr>
          <w:rFonts w:ascii="Times New Roman" w:eastAsia="Times New Roman" w:hAnsi="Times New Roman" w:cs="Times New Roman"/>
          <w:color w:val="000000"/>
          <w:sz w:val="24"/>
          <w:szCs w:val="24"/>
          <w:vertAlign w:val="superscript"/>
        </w:rPr>
        <w:t>2</w:t>
      </w:r>
      <w:r w:rsidRPr="00AC75D2">
        <w:rPr>
          <w:rFonts w:ascii="Times New Roman" w:eastAsia="Times New Roman" w:hAnsi="Times New Roman" w:cs="Times New Roman"/>
          <w:color w:val="000000"/>
          <w:sz w:val="24"/>
          <w:szCs w:val="24"/>
        </w:rPr>
        <w:t xml:space="preserve"> = 1.</w:t>
      </w:r>
      <w:r w:rsidR="004149C3" w:rsidRPr="00AC75D2">
        <w:rPr>
          <w:rFonts w:ascii="Times New Roman" w:eastAsia="Times New Roman" w:hAnsi="Times New Roman" w:cs="Times New Roman"/>
          <w:color w:val="000000"/>
          <w:sz w:val="24"/>
          <w:szCs w:val="24"/>
        </w:rPr>
        <w:t>50</w:t>
      </w:r>
      <w:r w:rsidRPr="00AC75D2">
        <w:rPr>
          <w:rFonts w:ascii="Times New Roman" w:eastAsia="Times New Roman" w:hAnsi="Times New Roman" w:cs="Times New Roman"/>
          <w:color w:val="000000"/>
          <w:sz w:val="24"/>
          <w:szCs w:val="24"/>
        </w:rPr>
        <w:t xml:space="preserve">, </w:t>
      </w:r>
      <w:r w:rsidRPr="00AC75D2">
        <w:rPr>
          <w:rFonts w:ascii="Times New Roman" w:eastAsia="Times New Roman" w:hAnsi="Times New Roman" w:cs="Times New Roman"/>
          <w:i/>
          <w:color w:val="000000"/>
          <w:sz w:val="24"/>
          <w:szCs w:val="24"/>
        </w:rPr>
        <w:t>p</w:t>
      </w:r>
      <w:r w:rsidRPr="00AC75D2">
        <w:rPr>
          <w:rFonts w:ascii="Times New Roman" w:eastAsia="Times New Roman" w:hAnsi="Times New Roman" w:cs="Times New Roman"/>
          <w:color w:val="000000"/>
          <w:sz w:val="24"/>
          <w:szCs w:val="24"/>
        </w:rPr>
        <w:t xml:space="preserve"> = .</w:t>
      </w:r>
      <w:r w:rsidR="004149C3" w:rsidRPr="00AC75D2">
        <w:rPr>
          <w:rFonts w:ascii="Times New Roman" w:eastAsia="Times New Roman" w:hAnsi="Times New Roman" w:cs="Times New Roman"/>
          <w:color w:val="000000"/>
          <w:sz w:val="24"/>
          <w:szCs w:val="24"/>
        </w:rPr>
        <w:t>22</w:t>
      </w:r>
      <w:r w:rsidRPr="00AC75D2">
        <w:rPr>
          <w:rFonts w:ascii="Times New Roman" w:eastAsia="Times New Roman" w:hAnsi="Times New Roman" w:cs="Times New Roman"/>
          <w:color w:val="000000"/>
          <w:sz w:val="24"/>
          <w:szCs w:val="24"/>
        </w:rPr>
        <w:t xml:space="preserve">. </w:t>
      </w:r>
      <w:r w:rsidR="00D01C7E" w:rsidRPr="00AC75D2">
        <w:rPr>
          <w:rFonts w:ascii="Times New Roman" w:eastAsia="Times New Roman" w:hAnsi="Times New Roman" w:cs="Times New Roman"/>
          <w:color w:val="000000"/>
          <w:sz w:val="24"/>
          <w:szCs w:val="24"/>
        </w:rPr>
        <w:t xml:space="preserve">Only four </w:t>
      </w:r>
      <w:r w:rsidR="00F06C6D">
        <w:rPr>
          <w:rFonts w:ascii="Times New Roman" w:eastAsia="Times New Roman" w:hAnsi="Times New Roman" w:cs="Times New Roman"/>
          <w:color w:val="000000"/>
          <w:sz w:val="24"/>
          <w:szCs w:val="24"/>
        </w:rPr>
        <w:t>participant</w:t>
      </w:r>
      <w:r w:rsidR="00D01C7E" w:rsidRPr="00AC75D2">
        <w:rPr>
          <w:rFonts w:ascii="Times New Roman" w:eastAsia="Times New Roman" w:hAnsi="Times New Roman" w:cs="Times New Roman"/>
          <w:color w:val="000000"/>
          <w:sz w:val="24"/>
          <w:szCs w:val="24"/>
        </w:rPr>
        <w:t>s (two of who</w:t>
      </w:r>
      <w:r w:rsidR="001F0B63" w:rsidRPr="00AC75D2">
        <w:rPr>
          <w:rFonts w:ascii="Times New Roman" w:eastAsia="Times New Roman" w:hAnsi="Times New Roman" w:cs="Times New Roman"/>
          <w:color w:val="000000"/>
          <w:sz w:val="24"/>
          <w:szCs w:val="24"/>
        </w:rPr>
        <w:t>m</w:t>
      </w:r>
      <w:r w:rsidR="00D01C7E" w:rsidRPr="00AC75D2">
        <w:rPr>
          <w:rFonts w:ascii="Times New Roman" w:eastAsia="Times New Roman" w:hAnsi="Times New Roman" w:cs="Times New Roman"/>
          <w:color w:val="000000"/>
          <w:sz w:val="24"/>
          <w:szCs w:val="24"/>
        </w:rPr>
        <w:t xml:space="preserve"> were </w:t>
      </w:r>
      <w:r w:rsidR="00596910">
        <w:rPr>
          <w:rFonts w:ascii="Times New Roman" w:eastAsia="Times New Roman" w:hAnsi="Times New Roman" w:cs="Times New Roman"/>
          <w:color w:val="000000"/>
          <w:sz w:val="24"/>
          <w:szCs w:val="24"/>
        </w:rPr>
        <w:t>fraudulent</w:t>
      </w:r>
      <w:r w:rsidR="00D01C7E" w:rsidRPr="00AC75D2">
        <w:rPr>
          <w:rFonts w:ascii="Times New Roman" w:eastAsia="Times New Roman" w:hAnsi="Times New Roman" w:cs="Times New Roman"/>
          <w:color w:val="000000"/>
          <w:sz w:val="24"/>
          <w:szCs w:val="24"/>
        </w:rPr>
        <w:t>) indicated that their data should be excluded from analysis.</w:t>
      </w:r>
    </w:p>
    <w:p w14:paraId="54C87975" w14:textId="77777777" w:rsidR="00346077" w:rsidRPr="00AC75D2" w:rsidRDefault="00346077" w:rsidP="00447A5E">
      <w:pPr>
        <w:spacing w:after="240" w:line="480" w:lineRule="auto"/>
        <w:ind w:firstLine="720"/>
        <w:contextualSpacing/>
        <w:rPr>
          <w:rFonts w:ascii="Times New Roman" w:eastAsia="Times New Roman" w:hAnsi="Times New Roman" w:cs="Times New Roman"/>
          <w:color w:val="000000"/>
          <w:sz w:val="24"/>
          <w:szCs w:val="24"/>
        </w:rPr>
      </w:pPr>
    </w:p>
    <w:p w14:paraId="492D147F" w14:textId="77777777" w:rsidR="00517935" w:rsidRPr="00AC75D2" w:rsidRDefault="00517935" w:rsidP="00517935">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Table 2</w:t>
      </w:r>
    </w:p>
    <w:p w14:paraId="61783675" w14:textId="7BB997E9" w:rsidR="00517935" w:rsidRPr="00AC75D2" w:rsidRDefault="00517935" w:rsidP="00517935">
      <w:pPr>
        <w:spacing w:after="240" w:line="480" w:lineRule="auto"/>
        <w:rPr>
          <w:rFonts w:ascii="Times New Roman" w:eastAsia="Times New Roman" w:hAnsi="Times New Roman" w:cs="Times New Roman"/>
          <w:i/>
          <w:color w:val="000000"/>
          <w:sz w:val="24"/>
          <w:szCs w:val="24"/>
        </w:rPr>
      </w:pPr>
      <w:r w:rsidRPr="00AC75D2">
        <w:rPr>
          <w:rFonts w:ascii="Times New Roman" w:eastAsia="Times New Roman" w:hAnsi="Times New Roman" w:cs="Times New Roman"/>
          <w:i/>
          <w:color w:val="000000"/>
          <w:sz w:val="24"/>
          <w:szCs w:val="24"/>
        </w:rPr>
        <w:t xml:space="preserve">Number of </w:t>
      </w:r>
      <w:r w:rsidR="003E1C4F" w:rsidRPr="00AC75D2">
        <w:rPr>
          <w:rFonts w:ascii="Times New Roman" w:eastAsia="Times New Roman" w:hAnsi="Times New Roman" w:cs="Times New Roman"/>
          <w:i/>
          <w:color w:val="000000"/>
          <w:sz w:val="24"/>
          <w:szCs w:val="24"/>
        </w:rPr>
        <w:t xml:space="preserve">honest and </w:t>
      </w:r>
      <w:r w:rsidR="00596910">
        <w:rPr>
          <w:rFonts w:ascii="Times New Roman" w:eastAsia="Times New Roman" w:hAnsi="Times New Roman" w:cs="Times New Roman"/>
          <w:i/>
          <w:color w:val="000000"/>
          <w:sz w:val="24"/>
          <w:szCs w:val="24"/>
        </w:rPr>
        <w:t>fraudulent</w:t>
      </w:r>
      <w:r w:rsidRPr="00AC75D2">
        <w:rPr>
          <w:rFonts w:ascii="Times New Roman" w:eastAsia="Times New Roman" w:hAnsi="Times New Roman" w:cs="Times New Roman"/>
          <w:i/>
          <w:color w:val="000000"/>
          <w:sz w:val="24"/>
          <w:szCs w:val="24"/>
        </w:rPr>
        <w:t xml:space="preserve"> low and high quality workers when reattempting the survey is allowed or prevented</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67"/>
        <w:gridCol w:w="1864"/>
        <w:gridCol w:w="1882"/>
        <w:gridCol w:w="1864"/>
        <w:gridCol w:w="1883"/>
      </w:tblGrid>
      <w:tr w:rsidR="00517935" w:rsidRPr="00447A5E" w14:paraId="692BFAFA" w14:textId="77777777" w:rsidTr="003E1C4F">
        <w:tc>
          <w:tcPr>
            <w:tcW w:w="1915" w:type="dxa"/>
            <w:tcBorders>
              <w:top w:val="nil"/>
              <w:bottom w:val="nil"/>
            </w:tcBorders>
          </w:tcPr>
          <w:p w14:paraId="5BCE1D0A" w14:textId="77777777" w:rsidR="00517935" w:rsidRPr="00AC75D2" w:rsidRDefault="00517935" w:rsidP="003E1C4F">
            <w:pPr>
              <w:spacing w:after="240" w:line="480" w:lineRule="auto"/>
              <w:rPr>
                <w:rFonts w:ascii="Times New Roman" w:eastAsia="Times New Roman" w:hAnsi="Times New Roman" w:cs="Times New Roman"/>
                <w:color w:val="000000"/>
                <w:sz w:val="24"/>
                <w:szCs w:val="24"/>
              </w:rPr>
            </w:pPr>
          </w:p>
        </w:tc>
        <w:tc>
          <w:tcPr>
            <w:tcW w:w="3830" w:type="dxa"/>
            <w:gridSpan w:val="2"/>
            <w:tcBorders>
              <w:top w:val="nil"/>
              <w:bottom w:val="nil"/>
            </w:tcBorders>
            <w:vAlign w:val="center"/>
          </w:tcPr>
          <w:p w14:paraId="0D3CF01D"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Allow Reattempt</w:t>
            </w:r>
          </w:p>
        </w:tc>
        <w:tc>
          <w:tcPr>
            <w:tcW w:w="3831" w:type="dxa"/>
            <w:gridSpan w:val="2"/>
            <w:tcBorders>
              <w:top w:val="nil"/>
              <w:bottom w:val="nil"/>
            </w:tcBorders>
            <w:vAlign w:val="center"/>
          </w:tcPr>
          <w:p w14:paraId="75D43617"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Prevent Reattempt</w:t>
            </w:r>
          </w:p>
        </w:tc>
      </w:tr>
      <w:tr w:rsidR="00517935" w:rsidRPr="00447A5E" w14:paraId="1DEDECA3" w14:textId="77777777" w:rsidTr="003E1C4F">
        <w:tc>
          <w:tcPr>
            <w:tcW w:w="1915" w:type="dxa"/>
            <w:tcBorders>
              <w:top w:val="nil"/>
              <w:bottom w:val="single" w:sz="4" w:space="0" w:color="auto"/>
            </w:tcBorders>
          </w:tcPr>
          <w:p w14:paraId="574834F1" w14:textId="77777777" w:rsidR="00517935" w:rsidRPr="00AC75D2" w:rsidRDefault="00517935" w:rsidP="003E1C4F">
            <w:pPr>
              <w:spacing w:after="240" w:line="480" w:lineRule="auto"/>
              <w:rPr>
                <w:rFonts w:ascii="Times New Roman" w:eastAsia="Times New Roman" w:hAnsi="Times New Roman" w:cs="Times New Roman"/>
                <w:color w:val="000000"/>
                <w:sz w:val="24"/>
                <w:szCs w:val="24"/>
              </w:rPr>
            </w:pPr>
          </w:p>
        </w:tc>
        <w:tc>
          <w:tcPr>
            <w:tcW w:w="1915" w:type="dxa"/>
            <w:tcBorders>
              <w:top w:val="nil"/>
              <w:bottom w:val="single" w:sz="4" w:space="0" w:color="auto"/>
            </w:tcBorders>
            <w:vAlign w:val="center"/>
          </w:tcPr>
          <w:p w14:paraId="0823DF84"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Honest</w:t>
            </w:r>
          </w:p>
        </w:tc>
        <w:tc>
          <w:tcPr>
            <w:tcW w:w="1915" w:type="dxa"/>
            <w:tcBorders>
              <w:top w:val="nil"/>
              <w:bottom w:val="single" w:sz="4" w:space="0" w:color="auto"/>
            </w:tcBorders>
            <w:vAlign w:val="center"/>
          </w:tcPr>
          <w:p w14:paraId="634275E3" w14:textId="6861C026" w:rsidR="00517935" w:rsidRPr="00AC75D2" w:rsidRDefault="00596910" w:rsidP="003E1C4F">
            <w:pPr>
              <w:spacing w:after="24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Fraudulent</w:t>
            </w:r>
          </w:p>
        </w:tc>
        <w:tc>
          <w:tcPr>
            <w:tcW w:w="1915" w:type="dxa"/>
            <w:tcBorders>
              <w:top w:val="nil"/>
              <w:bottom w:val="single" w:sz="4" w:space="0" w:color="auto"/>
            </w:tcBorders>
            <w:vAlign w:val="center"/>
          </w:tcPr>
          <w:p w14:paraId="07B16261"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Honest</w:t>
            </w:r>
          </w:p>
        </w:tc>
        <w:tc>
          <w:tcPr>
            <w:tcW w:w="1916" w:type="dxa"/>
            <w:tcBorders>
              <w:top w:val="nil"/>
              <w:bottom w:val="single" w:sz="4" w:space="0" w:color="auto"/>
            </w:tcBorders>
            <w:vAlign w:val="center"/>
          </w:tcPr>
          <w:p w14:paraId="3B17DFB5" w14:textId="14598435" w:rsidR="00517935" w:rsidRPr="00AC75D2" w:rsidRDefault="00596910" w:rsidP="003E1C4F">
            <w:pPr>
              <w:spacing w:after="24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Fraudulent</w:t>
            </w:r>
          </w:p>
        </w:tc>
      </w:tr>
      <w:tr w:rsidR="00517935" w:rsidRPr="00447A5E" w14:paraId="68061201" w14:textId="77777777" w:rsidTr="003E1C4F">
        <w:tc>
          <w:tcPr>
            <w:tcW w:w="1915" w:type="dxa"/>
            <w:tcBorders>
              <w:bottom w:val="nil"/>
            </w:tcBorders>
          </w:tcPr>
          <w:p w14:paraId="4B9BE070" w14:textId="77777777" w:rsidR="00517935" w:rsidRPr="00AC75D2" w:rsidRDefault="00517935" w:rsidP="003E1C4F">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Low Quality</w:t>
            </w:r>
          </w:p>
        </w:tc>
        <w:tc>
          <w:tcPr>
            <w:tcW w:w="1915" w:type="dxa"/>
            <w:tcBorders>
              <w:bottom w:val="nil"/>
            </w:tcBorders>
            <w:vAlign w:val="center"/>
          </w:tcPr>
          <w:p w14:paraId="35FDFD82" w14:textId="60BDC82F"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25</w:t>
            </w:r>
            <w:r w:rsidR="00F80ABA" w:rsidRPr="00447A5E">
              <w:rPr>
                <w:rFonts w:ascii="Times New Roman" w:eastAsia="Times New Roman" w:hAnsi="Times New Roman" w:cs="Times New Roman"/>
                <w:color w:val="000000"/>
                <w:sz w:val="24"/>
                <w:szCs w:val="24"/>
              </w:rPr>
              <w:t xml:space="preserve"> (1</w:t>
            </w:r>
            <w:r w:rsidR="004248F5" w:rsidRPr="00AC75D2">
              <w:rPr>
                <w:rFonts w:ascii="Times New Roman" w:eastAsia="Times New Roman" w:hAnsi="Times New Roman" w:cs="Times New Roman"/>
                <w:color w:val="000000"/>
                <w:sz w:val="24"/>
                <w:szCs w:val="24"/>
              </w:rPr>
              <w:t>)</w:t>
            </w:r>
          </w:p>
        </w:tc>
        <w:tc>
          <w:tcPr>
            <w:tcW w:w="1915" w:type="dxa"/>
            <w:tcBorders>
              <w:bottom w:val="nil"/>
            </w:tcBorders>
            <w:vAlign w:val="center"/>
          </w:tcPr>
          <w:p w14:paraId="6BF32F61"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4</w:t>
            </w:r>
          </w:p>
        </w:tc>
        <w:tc>
          <w:tcPr>
            <w:tcW w:w="1915" w:type="dxa"/>
            <w:tcBorders>
              <w:bottom w:val="nil"/>
            </w:tcBorders>
            <w:vAlign w:val="center"/>
          </w:tcPr>
          <w:p w14:paraId="6B6D7D31" w14:textId="2EF73E2A"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53</w:t>
            </w:r>
            <w:r w:rsidR="00F80ABA" w:rsidRPr="00447A5E">
              <w:rPr>
                <w:rFonts w:ascii="Times New Roman" w:eastAsia="Times New Roman" w:hAnsi="Times New Roman" w:cs="Times New Roman"/>
                <w:color w:val="000000"/>
                <w:sz w:val="24"/>
                <w:szCs w:val="24"/>
              </w:rPr>
              <w:t xml:space="preserve"> (5</w:t>
            </w:r>
            <w:r w:rsidR="004248F5" w:rsidRPr="00AC75D2">
              <w:rPr>
                <w:rFonts w:ascii="Times New Roman" w:eastAsia="Times New Roman" w:hAnsi="Times New Roman" w:cs="Times New Roman"/>
                <w:color w:val="000000"/>
                <w:sz w:val="24"/>
                <w:szCs w:val="24"/>
              </w:rPr>
              <w:t>)</w:t>
            </w:r>
          </w:p>
        </w:tc>
        <w:tc>
          <w:tcPr>
            <w:tcW w:w="1916" w:type="dxa"/>
            <w:tcBorders>
              <w:bottom w:val="nil"/>
            </w:tcBorders>
            <w:vAlign w:val="center"/>
          </w:tcPr>
          <w:p w14:paraId="6268C2CD"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0</w:t>
            </w:r>
          </w:p>
        </w:tc>
      </w:tr>
      <w:tr w:rsidR="00517935" w:rsidRPr="00447A5E" w14:paraId="6E2727AA" w14:textId="77777777" w:rsidTr="003E1C4F">
        <w:tc>
          <w:tcPr>
            <w:tcW w:w="1915" w:type="dxa"/>
            <w:tcBorders>
              <w:top w:val="nil"/>
              <w:bottom w:val="nil"/>
            </w:tcBorders>
          </w:tcPr>
          <w:p w14:paraId="4BEDA0E8" w14:textId="77777777" w:rsidR="00517935" w:rsidRPr="00AC75D2" w:rsidRDefault="00517935" w:rsidP="003E1C4F">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High Quality</w:t>
            </w:r>
          </w:p>
        </w:tc>
        <w:tc>
          <w:tcPr>
            <w:tcW w:w="1915" w:type="dxa"/>
            <w:tcBorders>
              <w:top w:val="nil"/>
              <w:bottom w:val="nil"/>
            </w:tcBorders>
            <w:vAlign w:val="center"/>
          </w:tcPr>
          <w:p w14:paraId="7642B760" w14:textId="3FC4B8C6" w:rsidR="00517935" w:rsidRPr="00AC75D2" w:rsidRDefault="00517935" w:rsidP="00F80ABA">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149</w:t>
            </w:r>
            <w:r w:rsidR="004248F5" w:rsidRPr="00AC75D2">
              <w:rPr>
                <w:rFonts w:ascii="Times New Roman" w:eastAsia="Times New Roman" w:hAnsi="Times New Roman" w:cs="Times New Roman"/>
                <w:color w:val="000000"/>
                <w:sz w:val="24"/>
                <w:szCs w:val="24"/>
              </w:rPr>
              <w:t xml:space="preserve"> (</w:t>
            </w:r>
            <w:r w:rsidR="00F80ABA" w:rsidRPr="00447A5E">
              <w:rPr>
                <w:rFonts w:ascii="Times New Roman" w:eastAsia="Times New Roman" w:hAnsi="Times New Roman" w:cs="Times New Roman"/>
                <w:color w:val="000000"/>
                <w:sz w:val="24"/>
                <w:szCs w:val="24"/>
              </w:rPr>
              <w:t>4</w:t>
            </w:r>
            <w:r w:rsidR="004248F5" w:rsidRPr="00AC75D2">
              <w:rPr>
                <w:rFonts w:ascii="Times New Roman" w:eastAsia="Times New Roman" w:hAnsi="Times New Roman" w:cs="Times New Roman"/>
                <w:color w:val="000000"/>
                <w:sz w:val="24"/>
                <w:szCs w:val="24"/>
              </w:rPr>
              <w:t>)</w:t>
            </w:r>
          </w:p>
        </w:tc>
        <w:tc>
          <w:tcPr>
            <w:tcW w:w="1915" w:type="dxa"/>
            <w:tcBorders>
              <w:top w:val="nil"/>
              <w:bottom w:val="nil"/>
            </w:tcBorders>
            <w:vAlign w:val="center"/>
          </w:tcPr>
          <w:p w14:paraId="7881C892"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34</w:t>
            </w:r>
          </w:p>
        </w:tc>
        <w:tc>
          <w:tcPr>
            <w:tcW w:w="1915" w:type="dxa"/>
            <w:tcBorders>
              <w:top w:val="nil"/>
              <w:bottom w:val="nil"/>
            </w:tcBorders>
            <w:vAlign w:val="center"/>
          </w:tcPr>
          <w:p w14:paraId="25F87C0E" w14:textId="1C34F6FE" w:rsidR="00517935" w:rsidRPr="00AC75D2" w:rsidRDefault="00517935" w:rsidP="00F80ABA">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367</w:t>
            </w:r>
            <w:r w:rsidR="004248F5" w:rsidRPr="00AC75D2">
              <w:rPr>
                <w:rFonts w:ascii="Times New Roman" w:eastAsia="Times New Roman" w:hAnsi="Times New Roman" w:cs="Times New Roman"/>
                <w:color w:val="000000"/>
                <w:sz w:val="24"/>
                <w:szCs w:val="24"/>
              </w:rPr>
              <w:t xml:space="preserve"> (</w:t>
            </w:r>
            <w:r w:rsidR="00F80ABA" w:rsidRPr="00447A5E">
              <w:rPr>
                <w:rFonts w:ascii="Times New Roman" w:eastAsia="Times New Roman" w:hAnsi="Times New Roman" w:cs="Times New Roman"/>
                <w:color w:val="000000"/>
                <w:sz w:val="24"/>
                <w:szCs w:val="24"/>
              </w:rPr>
              <w:t>13</w:t>
            </w:r>
            <w:r w:rsidR="004248F5" w:rsidRPr="00AC75D2">
              <w:rPr>
                <w:rFonts w:ascii="Times New Roman" w:eastAsia="Times New Roman" w:hAnsi="Times New Roman" w:cs="Times New Roman"/>
                <w:color w:val="000000"/>
                <w:sz w:val="24"/>
                <w:szCs w:val="24"/>
              </w:rPr>
              <w:t>)</w:t>
            </w:r>
          </w:p>
        </w:tc>
        <w:tc>
          <w:tcPr>
            <w:tcW w:w="1916" w:type="dxa"/>
            <w:tcBorders>
              <w:top w:val="nil"/>
              <w:bottom w:val="nil"/>
            </w:tcBorders>
            <w:vAlign w:val="center"/>
          </w:tcPr>
          <w:p w14:paraId="48BBF808"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13</w:t>
            </w:r>
          </w:p>
        </w:tc>
      </w:tr>
      <w:tr w:rsidR="00517935" w:rsidRPr="00447A5E" w14:paraId="50D23C7E" w14:textId="77777777" w:rsidTr="003E1C4F">
        <w:tc>
          <w:tcPr>
            <w:tcW w:w="1915" w:type="dxa"/>
            <w:tcBorders>
              <w:top w:val="nil"/>
            </w:tcBorders>
          </w:tcPr>
          <w:p w14:paraId="6F29A003" w14:textId="77777777" w:rsidR="00517935" w:rsidRPr="00AC75D2" w:rsidRDefault="00517935" w:rsidP="003E1C4F">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Total</w:t>
            </w:r>
          </w:p>
        </w:tc>
        <w:tc>
          <w:tcPr>
            <w:tcW w:w="1915" w:type="dxa"/>
            <w:tcBorders>
              <w:top w:val="nil"/>
            </w:tcBorders>
            <w:vAlign w:val="center"/>
          </w:tcPr>
          <w:p w14:paraId="2AEC8BA7" w14:textId="5A357A53"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174</w:t>
            </w:r>
            <w:r w:rsidR="00F80ABA" w:rsidRPr="00447A5E">
              <w:rPr>
                <w:rFonts w:ascii="Times New Roman" w:eastAsia="Times New Roman" w:hAnsi="Times New Roman" w:cs="Times New Roman"/>
                <w:color w:val="000000"/>
                <w:sz w:val="24"/>
                <w:szCs w:val="24"/>
              </w:rPr>
              <w:t xml:space="preserve"> (5</w:t>
            </w:r>
            <w:r w:rsidR="004248F5" w:rsidRPr="00AC75D2">
              <w:rPr>
                <w:rFonts w:ascii="Times New Roman" w:eastAsia="Times New Roman" w:hAnsi="Times New Roman" w:cs="Times New Roman"/>
                <w:color w:val="000000"/>
                <w:sz w:val="24"/>
                <w:szCs w:val="24"/>
              </w:rPr>
              <w:t>)</w:t>
            </w:r>
          </w:p>
        </w:tc>
        <w:tc>
          <w:tcPr>
            <w:tcW w:w="1915" w:type="dxa"/>
            <w:tcBorders>
              <w:top w:val="nil"/>
            </w:tcBorders>
            <w:vAlign w:val="center"/>
          </w:tcPr>
          <w:p w14:paraId="4FB6432F"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38</w:t>
            </w:r>
          </w:p>
        </w:tc>
        <w:tc>
          <w:tcPr>
            <w:tcW w:w="1915" w:type="dxa"/>
            <w:tcBorders>
              <w:top w:val="nil"/>
            </w:tcBorders>
            <w:vAlign w:val="center"/>
          </w:tcPr>
          <w:p w14:paraId="1E3C40C9" w14:textId="70E4CCB8"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420</w:t>
            </w:r>
            <w:r w:rsidR="00F80ABA" w:rsidRPr="00447A5E">
              <w:rPr>
                <w:rFonts w:ascii="Times New Roman" w:eastAsia="Times New Roman" w:hAnsi="Times New Roman" w:cs="Times New Roman"/>
                <w:color w:val="000000"/>
                <w:sz w:val="24"/>
                <w:szCs w:val="24"/>
              </w:rPr>
              <w:t xml:space="preserve"> (18</w:t>
            </w:r>
            <w:r w:rsidR="004248F5" w:rsidRPr="00AC75D2">
              <w:rPr>
                <w:rFonts w:ascii="Times New Roman" w:eastAsia="Times New Roman" w:hAnsi="Times New Roman" w:cs="Times New Roman"/>
                <w:color w:val="000000"/>
                <w:sz w:val="24"/>
                <w:szCs w:val="24"/>
              </w:rPr>
              <w:t>)</w:t>
            </w:r>
          </w:p>
        </w:tc>
        <w:tc>
          <w:tcPr>
            <w:tcW w:w="1916" w:type="dxa"/>
            <w:tcBorders>
              <w:top w:val="nil"/>
            </w:tcBorders>
            <w:vAlign w:val="center"/>
          </w:tcPr>
          <w:p w14:paraId="088E2947" w14:textId="77777777" w:rsidR="00517935" w:rsidRPr="00AC75D2" w:rsidRDefault="00517935" w:rsidP="003E1C4F">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13</w:t>
            </w:r>
          </w:p>
        </w:tc>
      </w:tr>
    </w:tbl>
    <w:p w14:paraId="2C67945A" w14:textId="0F38AA0C" w:rsidR="00517935" w:rsidRPr="00AC75D2" w:rsidRDefault="00517935" w:rsidP="00517935">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i/>
          <w:color w:val="000000"/>
          <w:sz w:val="24"/>
          <w:szCs w:val="24"/>
        </w:rPr>
        <w:t>Note.</w:t>
      </w:r>
      <w:r w:rsidRPr="00AC75D2">
        <w:rPr>
          <w:rFonts w:ascii="Times New Roman" w:eastAsia="Times New Roman" w:hAnsi="Times New Roman" w:cs="Times New Roman"/>
          <w:color w:val="000000"/>
          <w:sz w:val="24"/>
          <w:szCs w:val="24"/>
        </w:rPr>
        <w:t xml:space="preserve"> Low </w:t>
      </w:r>
      <w:r w:rsidR="00383834">
        <w:rPr>
          <w:rFonts w:ascii="Times New Roman" w:eastAsia="Times New Roman" w:hAnsi="Times New Roman" w:cs="Times New Roman"/>
          <w:color w:val="000000"/>
          <w:sz w:val="24"/>
          <w:szCs w:val="24"/>
        </w:rPr>
        <w:t xml:space="preserve">(high) </w:t>
      </w:r>
      <w:r w:rsidRPr="00AC75D2">
        <w:rPr>
          <w:rFonts w:ascii="Times New Roman" w:eastAsia="Times New Roman" w:hAnsi="Times New Roman" w:cs="Times New Roman"/>
          <w:color w:val="000000"/>
          <w:sz w:val="24"/>
          <w:szCs w:val="24"/>
        </w:rPr>
        <w:t xml:space="preserve">quality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 xml:space="preserve">s had less than </w:t>
      </w:r>
      <w:r w:rsidR="00383834">
        <w:rPr>
          <w:rFonts w:ascii="Times New Roman" w:eastAsia="Times New Roman" w:hAnsi="Times New Roman" w:cs="Times New Roman"/>
          <w:color w:val="000000"/>
          <w:sz w:val="24"/>
          <w:szCs w:val="24"/>
        </w:rPr>
        <w:t xml:space="preserve">(at least) </w:t>
      </w:r>
      <w:r w:rsidRPr="00AC75D2">
        <w:rPr>
          <w:rFonts w:ascii="Times New Roman" w:eastAsia="Times New Roman" w:hAnsi="Times New Roman" w:cs="Times New Roman"/>
          <w:color w:val="000000"/>
          <w:sz w:val="24"/>
          <w:szCs w:val="24"/>
        </w:rPr>
        <w:t xml:space="preserve">95% of previously submitted work accepted. </w:t>
      </w:r>
      <w:r w:rsidR="00324F5B" w:rsidRPr="00AC75D2">
        <w:rPr>
          <w:rFonts w:ascii="Times New Roman" w:eastAsia="Times New Roman" w:hAnsi="Times New Roman" w:cs="Times New Roman"/>
          <w:color w:val="000000"/>
          <w:sz w:val="24"/>
          <w:szCs w:val="24"/>
        </w:rPr>
        <w:t xml:space="preserve">Honest </w:t>
      </w:r>
      <w:r w:rsidR="00F06C6D">
        <w:rPr>
          <w:rFonts w:ascii="Times New Roman" w:eastAsia="Times New Roman" w:hAnsi="Times New Roman" w:cs="Times New Roman"/>
          <w:color w:val="000000"/>
          <w:sz w:val="24"/>
          <w:szCs w:val="24"/>
        </w:rPr>
        <w:t>participant</w:t>
      </w:r>
      <w:r w:rsidR="00324F5B" w:rsidRPr="00AC75D2">
        <w:rPr>
          <w:rFonts w:ascii="Times New Roman" w:eastAsia="Times New Roman" w:hAnsi="Times New Roman" w:cs="Times New Roman"/>
          <w:color w:val="000000"/>
          <w:sz w:val="24"/>
          <w:szCs w:val="24"/>
        </w:rPr>
        <w:t>s are those who only completed the survey once</w:t>
      </w:r>
      <w:r w:rsidR="004248F5" w:rsidRPr="00AC75D2">
        <w:rPr>
          <w:rFonts w:ascii="Times New Roman" w:eastAsia="Times New Roman" w:hAnsi="Times New Roman" w:cs="Times New Roman"/>
          <w:color w:val="000000"/>
          <w:sz w:val="24"/>
          <w:szCs w:val="24"/>
        </w:rPr>
        <w:t xml:space="preserve">. Honest </w:t>
      </w:r>
      <w:r w:rsidR="00F06C6D">
        <w:rPr>
          <w:rFonts w:ascii="Times New Roman" w:eastAsia="Times New Roman" w:hAnsi="Times New Roman" w:cs="Times New Roman"/>
          <w:color w:val="000000"/>
          <w:sz w:val="24"/>
          <w:szCs w:val="24"/>
        </w:rPr>
        <w:t>participant</w:t>
      </w:r>
      <w:r w:rsidR="004248F5" w:rsidRPr="00AC75D2">
        <w:rPr>
          <w:rFonts w:ascii="Times New Roman" w:eastAsia="Times New Roman" w:hAnsi="Times New Roman" w:cs="Times New Roman"/>
          <w:color w:val="000000"/>
          <w:sz w:val="24"/>
          <w:szCs w:val="24"/>
        </w:rPr>
        <w:t>s who said they owned an O</w:t>
      </w:r>
      <w:r w:rsidR="00A67963" w:rsidRPr="00AC75D2">
        <w:rPr>
          <w:rFonts w:ascii="Times New Roman" w:eastAsia="Times New Roman" w:hAnsi="Times New Roman" w:cs="Times New Roman"/>
          <w:color w:val="000000"/>
          <w:sz w:val="24"/>
          <w:szCs w:val="24"/>
        </w:rPr>
        <w:t>R</w:t>
      </w:r>
      <w:r w:rsidR="009C1891" w:rsidRPr="00AC75D2">
        <w:rPr>
          <w:rFonts w:ascii="Times New Roman" w:eastAsia="Times New Roman" w:hAnsi="Times New Roman" w:cs="Times New Roman"/>
          <w:color w:val="000000"/>
          <w:sz w:val="24"/>
          <w:szCs w:val="24"/>
        </w:rPr>
        <w:t xml:space="preserve"> </w:t>
      </w:r>
      <w:r w:rsidR="004248F5" w:rsidRPr="00AC75D2">
        <w:rPr>
          <w:rFonts w:ascii="Times New Roman" w:eastAsia="Times New Roman" w:hAnsi="Times New Roman" w:cs="Times New Roman"/>
          <w:color w:val="000000"/>
          <w:sz w:val="24"/>
          <w:szCs w:val="24"/>
        </w:rPr>
        <w:t>are included in this total and indicated in parenthesis above</w:t>
      </w:r>
      <w:r w:rsidR="00324F5B" w:rsidRPr="00AC75D2">
        <w:rPr>
          <w:rFonts w:ascii="Times New Roman" w:eastAsia="Times New Roman" w:hAnsi="Times New Roman" w:cs="Times New Roman"/>
          <w:color w:val="000000"/>
          <w:sz w:val="24"/>
          <w:szCs w:val="24"/>
        </w:rPr>
        <w:t xml:space="preserve">. </w:t>
      </w:r>
      <w:r w:rsidR="00596910">
        <w:rPr>
          <w:rFonts w:ascii="Times New Roman" w:eastAsia="Times New Roman" w:hAnsi="Times New Roman" w:cs="Times New Roman"/>
          <w:color w:val="000000"/>
          <w:sz w:val="24"/>
          <w:szCs w:val="24"/>
        </w:rPr>
        <w:t>Fraudulent</w:t>
      </w:r>
      <w:r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s are those who initially reported that they did not own an Oculus Rift headset and then reattempted the survey and reported own</w:t>
      </w:r>
      <w:r w:rsidR="00383834">
        <w:rPr>
          <w:rFonts w:ascii="Times New Roman" w:eastAsia="Times New Roman" w:hAnsi="Times New Roman" w:cs="Times New Roman"/>
          <w:color w:val="000000"/>
          <w:sz w:val="24"/>
          <w:szCs w:val="24"/>
        </w:rPr>
        <w:t>ing</w:t>
      </w:r>
      <w:r w:rsidRPr="00AC75D2">
        <w:rPr>
          <w:rFonts w:ascii="Times New Roman" w:eastAsia="Times New Roman" w:hAnsi="Times New Roman" w:cs="Times New Roman"/>
          <w:color w:val="000000"/>
          <w:sz w:val="24"/>
          <w:szCs w:val="24"/>
        </w:rPr>
        <w:t xml:space="preserve"> one. Reattempts were prevented using Qualtrics</w:t>
      </w:r>
      <w:r w:rsidR="00A64CA6" w:rsidRPr="00AC75D2">
        <w:rPr>
          <w:rFonts w:ascii="Times New Roman" w:eastAsia="Times New Roman" w:hAnsi="Times New Roman" w:cs="Times New Roman"/>
          <w:color w:val="000000"/>
          <w:sz w:val="24"/>
          <w:szCs w:val="24"/>
        </w:rPr>
        <w:t>’</w:t>
      </w:r>
      <w:r w:rsidRPr="00AC75D2">
        <w:rPr>
          <w:rFonts w:ascii="Times New Roman" w:eastAsia="Times New Roman" w:hAnsi="Times New Roman" w:cs="Times New Roman"/>
          <w:color w:val="000000"/>
          <w:sz w:val="24"/>
          <w:szCs w:val="24"/>
        </w:rPr>
        <w:t xml:space="preserve"> </w:t>
      </w:r>
      <w:r w:rsidR="009C1891" w:rsidRPr="00AC75D2">
        <w:rPr>
          <w:rFonts w:ascii="Times New Roman" w:eastAsia="Times New Roman" w:hAnsi="Times New Roman" w:cs="Times New Roman"/>
          <w:color w:val="000000"/>
          <w:sz w:val="24"/>
          <w:szCs w:val="24"/>
        </w:rPr>
        <w:t>“</w:t>
      </w:r>
      <w:r w:rsidRPr="00AC75D2">
        <w:rPr>
          <w:rFonts w:ascii="Times New Roman" w:eastAsia="Times New Roman" w:hAnsi="Times New Roman" w:cs="Times New Roman"/>
          <w:color w:val="000000"/>
          <w:sz w:val="24"/>
          <w:szCs w:val="24"/>
        </w:rPr>
        <w:t>Prevent Ballot Box Stuffing</w:t>
      </w:r>
      <w:r w:rsidR="009C1891" w:rsidRPr="00AC75D2">
        <w:rPr>
          <w:rFonts w:ascii="Times New Roman" w:eastAsia="Times New Roman" w:hAnsi="Times New Roman" w:cs="Times New Roman"/>
          <w:color w:val="000000"/>
          <w:sz w:val="24"/>
          <w:szCs w:val="24"/>
        </w:rPr>
        <w:t>”</w:t>
      </w:r>
      <w:r w:rsidRPr="00AC75D2">
        <w:rPr>
          <w:rFonts w:ascii="Times New Roman" w:eastAsia="Times New Roman" w:hAnsi="Times New Roman" w:cs="Times New Roman"/>
          <w:color w:val="000000"/>
          <w:sz w:val="24"/>
          <w:szCs w:val="24"/>
        </w:rPr>
        <w:t xml:space="preserve"> feature. </w:t>
      </w:r>
    </w:p>
    <w:p w14:paraId="0F55D250" w14:textId="74AA093B" w:rsidR="005209BB" w:rsidRPr="00AC75D2" w:rsidRDefault="005209BB" w:rsidP="0056144B">
      <w:pPr>
        <w:spacing w:after="240" w:line="480" w:lineRule="auto"/>
        <w:rPr>
          <w:rFonts w:ascii="Times New Roman" w:eastAsia="Times New Roman" w:hAnsi="Times New Roman" w:cs="Times New Roman"/>
          <w:b/>
          <w:color w:val="000000"/>
          <w:sz w:val="24"/>
          <w:szCs w:val="24"/>
        </w:rPr>
      </w:pPr>
      <w:r w:rsidRPr="00AC75D2">
        <w:rPr>
          <w:rFonts w:ascii="Times New Roman" w:eastAsia="Times New Roman" w:hAnsi="Times New Roman" w:cs="Times New Roman"/>
          <w:b/>
          <w:color w:val="000000"/>
          <w:sz w:val="24"/>
          <w:szCs w:val="24"/>
        </w:rPr>
        <w:t>Discussion</w:t>
      </w:r>
    </w:p>
    <w:p w14:paraId="3A312434" w14:textId="1C05FBA6" w:rsidR="005209BB" w:rsidRPr="00AC75D2" w:rsidRDefault="005209BB" w:rsidP="004A5F65">
      <w:pPr>
        <w:spacing w:after="240" w:line="480" w:lineRule="auto"/>
        <w:ind w:firstLine="720"/>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 xml:space="preserve">Most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 xml:space="preserve">s were honest, but </w:t>
      </w:r>
      <w:r w:rsidR="00E04684" w:rsidRPr="00AC75D2">
        <w:rPr>
          <w:rFonts w:ascii="Times New Roman" w:eastAsia="Times New Roman" w:hAnsi="Times New Roman" w:cs="Times New Roman"/>
          <w:color w:val="000000"/>
          <w:sz w:val="24"/>
          <w:szCs w:val="24"/>
        </w:rPr>
        <w:t>17.9</w:t>
      </w:r>
      <w:r w:rsidRPr="00AC75D2">
        <w:rPr>
          <w:rFonts w:ascii="Times New Roman" w:eastAsia="Times New Roman" w:hAnsi="Times New Roman" w:cs="Times New Roman"/>
          <w:color w:val="000000"/>
          <w:sz w:val="24"/>
          <w:szCs w:val="24"/>
        </w:rPr>
        <w:t xml:space="preserve">% of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s reattempted the survey when no effort was made to prevent them from doing so. This was reduced to 3</w:t>
      </w:r>
      <w:r w:rsidR="00E04684" w:rsidRPr="00AC75D2">
        <w:rPr>
          <w:rFonts w:ascii="Times New Roman" w:eastAsia="Times New Roman" w:hAnsi="Times New Roman" w:cs="Times New Roman"/>
          <w:color w:val="000000"/>
          <w:sz w:val="24"/>
          <w:szCs w:val="24"/>
        </w:rPr>
        <w:t>.0</w:t>
      </w:r>
      <w:r w:rsidRPr="00AC75D2">
        <w:rPr>
          <w:rFonts w:ascii="Times New Roman" w:eastAsia="Times New Roman" w:hAnsi="Times New Roman" w:cs="Times New Roman"/>
          <w:color w:val="000000"/>
          <w:sz w:val="24"/>
          <w:szCs w:val="24"/>
        </w:rPr>
        <w:t xml:space="preserve">% when multiple responses were prevented by placing a cookie on </w:t>
      </w:r>
      <w:r w:rsidR="00F06C6D">
        <w:rPr>
          <w:rFonts w:ascii="Times New Roman" w:eastAsia="Times New Roman" w:hAnsi="Times New Roman" w:cs="Times New Roman"/>
          <w:color w:val="000000"/>
          <w:sz w:val="24"/>
          <w:szCs w:val="24"/>
        </w:rPr>
        <w:t>participant</w:t>
      </w:r>
      <w:r w:rsidR="00A64CA6" w:rsidRPr="00AC75D2">
        <w:rPr>
          <w:rFonts w:ascii="Times New Roman" w:eastAsia="Times New Roman" w:hAnsi="Times New Roman" w:cs="Times New Roman"/>
          <w:color w:val="000000"/>
          <w:sz w:val="24"/>
          <w:szCs w:val="24"/>
        </w:rPr>
        <w:t>s’</w:t>
      </w:r>
      <w:r w:rsidRPr="00AC75D2">
        <w:rPr>
          <w:rFonts w:ascii="Times New Roman" w:eastAsia="Times New Roman" w:hAnsi="Times New Roman" w:cs="Times New Roman"/>
          <w:color w:val="000000"/>
          <w:sz w:val="24"/>
          <w:szCs w:val="24"/>
        </w:rPr>
        <w:t xml:space="preserve"> computer</w:t>
      </w:r>
      <w:r w:rsidR="00A64CA6" w:rsidRPr="00AC75D2">
        <w:rPr>
          <w:rFonts w:ascii="Times New Roman" w:eastAsia="Times New Roman" w:hAnsi="Times New Roman" w:cs="Times New Roman"/>
          <w:color w:val="000000"/>
          <w:sz w:val="24"/>
          <w:szCs w:val="24"/>
        </w:rPr>
        <w:t>s</w:t>
      </w:r>
      <w:r w:rsidRPr="00AC75D2">
        <w:rPr>
          <w:rFonts w:ascii="Times New Roman" w:eastAsia="Times New Roman" w:hAnsi="Times New Roman" w:cs="Times New Roman"/>
          <w:color w:val="000000"/>
          <w:sz w:val="24"/>
          <w:szCs w:val="24"/>
        </w:rPr>
        <w:t xml:space="preserve">. Again, data quality is a function of the frequency of both honest and </w:t>
      </w:r>
      <w:r w:rsidR="000753F6">
        <w:rPr>
          <w:rFonts w:ascii="Times New Roman" w:eastAsia="Times New Roman" w:hAnsi="Times New Roman" w:cs="Times New Roman"/>
          <w:color w:val="000000"/>
          <w:sz w:val="24"/>
          <w:szCs w:val="24"/>
        </w:rPr>
        <w:t>fraudulent</w:t>
      </w:r>
      <w:r w:rsidRPr="00AC75D2">
        <w:rPr>
          <w:rFonts w:ascii="Times New Roman" w:eastAsia="Times New Roman" w:hAnsi="Times New Roman" w:cs="Times New Roman"/>
          <w:color w:val="000000"/>
          <w:sz w:val="24"/>
          <w:szCs w:val="24"/>
        </w:rPr>
        <w:t xml:space="preserve"> responses. In the high quality sample that </w:t>
      </w:r>
      <w:r w:rsidRPr="00AC75D2">
        <w:rPr>
          <w:rFonts w:ascii="Times New Roman" w:eastAsia="Times New Roman" w:hAnsi="Times New Roman" w:cs="Times New Roman"/>
          <w:color w:val="000000"/>
          <w:sz w:val="24"/>
          <w:szCs w:val="24"/>
        </w:rPr>
        <w:lastRenderedPageBreak/>
        <w:t xml:space="preserve">prevented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s from reattempting the survey</w:t>
      </w:r>
      <w:r w:rsidR="006115E9">
        <w:rPr>
          <w:rFonts w:ascii="Times New Roman" w:eastAsia="Times New Roman" w:hAnsi="Times New Roman" w:cs="Times New Roman"/>
          <w:color w:val="000000"/>
          <w:sz w:val="24"/>
          <w:szCs w:val="24"/>
        </w:rPr>
        <w:t>,</w:t>
      </w:r>
      <w:r w:rsidRPr="00AC75D2">
        <w:rPr>
          <w:rFonts w:ascii="Times New Roman" w:eastAsia="Times New Roman" w:hAnsi="Times New Roman" w:cs="Times New Roman"/>
          <w:color w:val="000000"/>
          <w:sz w:val="24"/>
          <w:szCs w:val="24"/>
        </w:rPr>
        <w:t xml:space="preserve"> </w:t>
      </w:r>
      <w:r w:rsidR="00E1307C" w:rsidRPr="00AC75D2">
        <w:rPr>
          <w:rFonts w:ascii="Times New Roman" w:eastAsia="Times New Roman" w:hAnsi="Times New Roman" w:cs="Times New Roman"/>
          <w:color w:val="000000"/>
          <w:sz w:val="24"/>
          <w:szCs w:val="24"/>
        </w:rPr>
        <w:t xml:space="preserve">13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 xml:space="preserve">s reported owning </w:t>
      </w:r>
      <w:r w:rsidR="00706934" w:rsidRPr="00AC75D2">
        <w:rPr>
          <w:rFonts w:ascii="Times New Roman" w:eastAsia="Times New Roman" w:hAnsi="Times New Roman" w:cs="Times New Roman"/>
          <w:color w:val="000000"/>
          <w:sz w:val="24"/>
          <w:szCs w:val="24"/>
        </w:rPr>
        <w:t>a</w:t>
      </w:r>
      <w:r w:rsidRPr="00AC75D2">
        <w:rPr>
          <w:rFonts w:ascii="Times New Roman" w:eastAsia="Times New Roman" w:hAnsi="Times New Roman" w:cs="Times New Roman"/>
          <w:color w:val="000000"/>
          <w:sz w:val="24"/>
          <w:szCs w:val="24"/>
        </w:rPr>
        <w:t xml:space="preserve">n </w:t>
      </w:r>
      <w:r w:rsidR="00A67963" w:rsidRPr="00AC75D2">
        <w:rPr>
          <w:rFonts w:ascii="Times New Roman" w:eastAsia="Times New Roman" w:hAnsi="Times New Roman" w:cs="Times New Roman"/>
          <w:color w:val="000000"/>
          <w:sz w:val="24"/>
          <w:szCs w:val="24"/>
        </w:rPr>
        <w:t xml:space="preserve">OR </w:t>
      </w:r>
      <w:r w:rsidRPr="00AC75D2">
        <w:rPr>
          <w:rFonts w:ascii="Times New Roman" w:eastAsia="Times New Roman" w:hAnsi="Times New Roman" w:cs="Times New Roman"/>
          <w:color w:val="000000"/>
          <w:sz w:val="24"/>
          <w:szCs w:val="24"/>
        </w:rPr>
        <w:t xml:space="preserve">on their first attempt and 13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 xml:space="preserve">s were </w:t>
      </w:r>
      <w:r w:rsidR="00596910">
        <w:rPr>
          <w:rFonts w:ascii="Times New Roman" w:eastAsia="Times New Roman" w:hAnsi="Times New Roman" w:cs="Times New Roman"/>
          <w:color w:val="000000"/>
          <w:sz w:val="24"/>
          <w:szCs w:val="24"/>
        </w:rPr>
        <w:t>fraudulent</w:t>
      </w:r>
      <w:r w:rsidRPr="00AC75D2">
        <w:rPr>
          <w:rFonts w:ascii="Times New Roman" w:eastAsia="Times New Roman" w:hAnsi="Times New Roman" w:cs="Times New Roman"/>
          <w:color w:val="000000"/>
          <w:sz w:val="24"/>
          <w:szCs w:val="24"/>
        </w:rPr>
        <w:t xml:space="preserve">, resulting in a </w:t>
      </w:r>
      <w:r w:rsidR="00596910">
        <w:rPr>
          <w:rFonts w:ascii="Times New Roman" w:eastAsia="Times New Roman" w:hAnsi="Times New Roman" w:cs="Times New Roman"/>
          <w:color w:val="000000"/>
          <w:sz w:val="24"/>
          <w:szCs w:val="24"/>
        </w:rPr>
        <w:t>fraud</w:t>
      </w:r>
      <w:r w:rsidRPr="00AC75D2">
        <w:rPr>
          <w:rFonts w:ascii="Times New Roman" w:eastAsia="Times New Roman" w:hAnsi="Times New Roman" w:cs="Times New Roman"/>
          <w:color w:val="000000"/>
          <w:sz w:val="24"/>
          <w:szCs w:val="24"/>
        </w:rPr>
        <w:t xml:space="preserve"> rate of </w:t>
      </w:r>
      <w:r w:rsidR="00E1307C" w:rsidRPr="00AC75D2">
        <w:rPr>
          <w:rFonts w:ascii="Times New Roman" w:eastAsia="Times New Roman" w:hAnsi="Times New Roman" w:cs="Times New Roman"/>
          <w:color w:val="000000"/>
          <w:sz w:val="24"/>
          <w:szCs w:val="24"/>
        </w:rPr>
        <w:t>50</w:t>
      </w:r>
      <w:r w:rsidRPr="00AC75D2">
        <w:rPr>
          <w:rFonts w:ascii="Times New Roman" w:eastAsia="Times New Roman" w:hAnsi="Times New Roman" w:cs="Times New Roman"/>
          <w:color w:val="000000"/>
          <w:sz w:val="24"/>
          <w:szCs w:val="24"/>
        </w:rPr>
        <w:t>%</w:t>
      </w:r>
      <w:r w:rsidR="004248F5" w:rsidRPr="00AC75D2">
        <w:rPr>
          <w:rFonts w:ascii="Times New Roman" w:eastAsia="Times New Roman" w:hAnsi="Times New Roman" w:cs="Times New Roman"/>
          <w:color w:val="000000"/>
          <w:sz w:val="24"/>
          <w:szCs w:val="24"/>
        </w:rPr>
        <w:t xml:space="preserve"> (Table 2)</w:t>
      </w:r>
      <w:r w:rsidRPr="00AC75D2">
        <w:rPr>
          <w:rFonts w:ascii="Times New Roman" w:eastAsia="Times New Roman" w:hAnsi="Times New Roman" w:cs="Times New Roman"/>
          <w:color w:val="000000"/>
          <w:sz w:val="24"/>
          <w:szCs w:val="24"/>
        </w:rPr>
        <w:t xml:space="preserve">. </w:t>
      </w:r>
    </w:p>
    <w:p w14:paraId="7248D3E8" w14:textId="15ED6E7D" w:rsidR="00E22DE9" w:rsidRPr="00AC75D2" w:rsidRDefault="00E22DE9" w:rsidP="00517935">
      <w:pPr>
        <w:spacing w:after="240" w:line="480" w:lineRule="auto"/>
        <w:rPr>
          <w:rFonts w:ascii="Times New Roman" w:eastAsia="Times New Roman" w:hAnsi="Times New Roman" w:cs="Times New Roman"/>
          <w:b/>
          <w:color w:val="000000"/>
          <w:sz w:val="24"/>
          <w:szCs w:val="24"/>
        </w:rPr>
      </w:pPr>
      <w:r w:rsidRPr="00AC75D2">
        <w:rPr>
          <w:rFonts w:ascii="Times New Roman" w:eastAsia="Times New Roman" w:hAnsi="Times New Roman" w:cs="Times New Roman"/>
          <w:b/>
          <w:color w:val="000000"/>
          <w:sz w:val="24"/>
          <w:szCs w:val="24"/>
        </w:rPr>
        <w:t>Study 4b</w:t>
      </w:r>
    </w:p>
    <w:p w14:paraId="1EB8F1C0" w14:textId="0436E01F" w:rsidR="00E22DE9" w:rsidRPr="00AC75D2" w:rsidRDefault="00E22DE9" w:rsidP="00E22DE9">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b/>
        <w:t>Study 4</w:t>
      </w:r>
      <w:r w:rsidR="002C5917" w:rsidRPr="00AC75D2">
        <w:rPr>
          <w:rFonts w:ascii="Times New Roman" w:eastAsia="Times New Roman" w:hAnsi="Times New Roman" w:cs="Times New Roman"/>
          <w:color w:val="000000"/>
          <w:sz w:val="24"/>
          <w:szCs w:val="24"/>
        </w:rPr>
        <w:t>b</w:t>
      </w:r>
      <w:r w:rsidRPr="00AC75D2">
        <w:rPr>
          <w:rFonts w:ascii="Times New Roman" w:eastAsia="Times New Roman" w:hAnsi="Times New Roman" w:cs="Times New Roman"/>
          <w:color w:val="000000"/>
          <w:sz w:val="24"/>
          <w:szCs w:val="24"/>
        </w:rPr>
        <w:t xml:space="preserve"> examines whether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 xml:space="preserve">s apply lessons learned about specific prescreening criteria to a subsequent study. </w:t>
      </w:r>
      <w:r w:rsidR="002C5917" w:rsidRPr="00AC75D2">
        <w:rPr>
          <w:rFonts w:ascii="Times New Roman" w:eastAsia="Times New Roman" w:hAnsi="Times New Roman" w:cs="Times New Roman"/>
          <w:color w:val="000000"/>
          <w:sz w:val="24"/>
          <w:szCs w:val="24"/>
        </w:rPr>
        <w:t>This study</w:t>
      </w:r>
      <w:r w:rsidRPr="00AC75D2">
        <w:rPr>
          <w:rFonts w:ascii="Times New Roman" w:eastAsia="Times New Roman" w:hAnsi="Times New Roman" w:cs="Times New Roman"/>
          <w:color w:val="000000"/>
          <w:sz w:val="24"/>
          <w:szCs w:val="24"/>
        </w:rPr>
        <w:t xml:space="preserve"> was not preregistered</w:t>
      </w:r>
      <w:r w:rsidRPr="00AC75D2">
        <w:rPr>
          <w:rFonts w:ascii="Times New Roman" w:hAnsi="Times New Roman" w:cs="Times New Roman"/>
          <w:color w:val="333333"/>
          <w:sz w:val="24"/>
          <w:szCs w:val="24"/>
          <w:shd w:val="clear" w:color="auto" w:fill="FFFFFF"/>
        </w:rPr>
        <w:t>.</w:t>
      </w:r>
    </w:p>
    <w:p w14:paraId="381F0ADF" w14:textId="77777777" w:rsidR="00E22DE9" w:rsidRPr="00AC75D2" w:rsidRDefault="00E22DE9" w:rsidP="00E22DE9">
      <w:pPr>
        <w:spacing w:after="240" w:line="480" w:lineRule="auto"/>
        <w:rPr>
          <w:rFonts w:ascii="Times New Roman" w:eastAsia="Times New Roman" w:hAnsi="Times New Roman" w:cs="Times New Roman"/>
          <w:b/>
          <w:sz w:val="24"/>
          <w:szCs w:val="24"/>
        </w:rPr>
      </w:pPr>
      <w:r w:rsidRPr="00AC75D2">
        <w:rPr>
          <w:rFonts w:ascii="Times New Roman" w:eastAsia="Times New Roman" w:hAnsi="Times New Roman" w:cs="Times New Roman"/>
          <w:b/>
          <w:color w:val="000000"/>
          <w:sz w:val="24"/>
          <w:szCs w:val="24"/>
        </w:rPr>
        <w:t>Method</w:t>
      </w:r>
    </w:p>
    <w:p w14:paraId="1E872F17" w14:textId="075F7EC5" w:rsidR="00E22DE9" w:rsidRPr="00AC75D2" w:rsidRDefault="006115E9">
      <w:pPr>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week a</w:t>
      </w:r>
      <w:r w:rsidR="00416A16" w:rsidRPr="00AC75D2">
        <w:rPr>
          <w:rFonts w:ascii="Times New Roman" w:eastAsia="Times New Roman" w:hAnsi="Times New Roman" w:cs="Times New Roman"/>
          <w:sz w:val="24"/>
          <w:szCs w:val="24"/>
        </w:rPr>
        <w:t>fter Study 4a</w:t>
      </w:r>
      <w:r w:rsidR="00D40B0C" w:rsidRPr="00AC75D2">
        <w:rPr>
          <w:rFonts w:ascii="Times New Roman" w:eastAsia="Times New Roman" w:hAnsi="Times New Roman" w:cs="Times New Roman"/>
          <w:sz w:val="24"/>
          <w:szCs w:val="24"/>
        </w:rPr>
        <w:t xml:space="preserve"> (referred to as T1 in the present study)</w:t>
      </w:r>
      <w:r w:rsidR="00416A16" w:rsidRPr="00AC75D2">
        <w:rPr>
          <w:rFonts w:ascii="Times New Roman" w:eastAsia="Times New Roman" w:hAnsi="Times New Roman" w:cs="Times New Roman"/>
          <w:sz w:val="24"/>
          <w:szCs w:val="24"/>
        </w:rPr>
        <w:t xml:space="preserve">, </w:t>
      </w:r>
      <w:r w:rsidR="00384DD2" w:rsidRPr="00AC75D2">
        <w:rPr>
          <w:rFonts w:ascii="Times New Roman" w:eastAsia="Times New Roman" w:hAnsi="Times New Roman" w:cs="Times New Roman"/>
          <w:sz w:val="24"/>
          <w:szCs w:val="24"/>
        </w:rPr>
        <w:t xml:space="preserve">a second </w:t>
      </w:r>
      <w:r w:rsidR="00E22DE9" w:rsidRPr="00AC75D2">
        <w:rPr>
          <w:rFonts w:ascii="Times New Roman" w:eastAsia="Times New Roman" w:hAnsi="Times New Roman" w:cs="Times New Roman"/>
          <w:sz w:val="24"/>
          <w:szCs w:val="24"/>
        </w:rPr>
        <w:t>identical</w:t>
      </w:r>
      <w:r w:rsidR="00416A16" w:rsidRPr="00AC75D2">
        <w:rPr>
          <w:rFonts w:ascii="Times New Roman" w:eastAsia="Times New Roman" w:hAnsi="Times New Roman" w:cs="Times New Roman"/>
          <w:sz w:val="24"/>
          <w:szCs w:val="24"/>
        </w:rPr>
        <w:t xml:space="preserve"> survey</w:t>
      </w:r>
      <w:r w:rsidR="00E22DE9" w:rsidRPr="00AC75D2">
        <w:rPr>
          <w:rFonts w:ascii="Times New Roman" w:eastAsia="Times New Roman" w:hAnsi="Times New Roman" w:cs="Times New Roman"/>
          <w:sz w:val="24"/>
          <w:szCs w:val="24"/>
        </w:rPr>
        <w:t xml:space="preserve"> </w:t>
      </w:r>
      <w:r w:rsidRPr="00AC75D2">
        <w:rPr>
          <w:rFonts w:ascii="Times New Roman" w:eastAsia="Times New Roman" w:hAnsi="Times New Roman" w:cs="Times New Roman"/>
          <w:sz w:val="24"/>
          <w:szCs w:val="24"/>
        </w:rPr>
        <w:t>(referred to as T2)</w:t>
      </w:r>
      <w:r>
        <w:rPr>
          <w:rFonts w:ascii="Times New Roman" w:eastAsia="Times New Roman" w:hAnsi="Times New Roman" w:cs="Times New Roman"/>
          <w:sz w:val="24"/>
          <w:szCs w:val="24"/>
        </w:rPr>
        <w:t xml:space="preserve"> </w:t>
      </w:r>
      <w:r w:rsidR="00E22DE9" w:rsidRPr="00AC75D2">
        <w:rPr>
          <w:rFonts w:ascii="Times New Roman" w:eastAsia="Times New Roman" w:hAnsi="Times New Roman" w:cs="Times New Roman"/>
          <w:sz w:val="24"/>
          <w:szCs w:val="24"/>
        </w:rPr>
        <w:t>was made available</w:t>
      </w:r>
      <w:r>
        <w:rPr>
          <w:rFonts w:ascii="Times New Roman" w:eastAsia="Times New Roman" w:hAnsi="Times New Roman" w:cs="Times New Roman"/>
          <w:sz w:val="24"/>
          <w:szCs w:val="24"/>
        </w:rPr>
        <w:t xml:space="preserve"> for 12 hours</w:t>
      </w:r>
      <w:r w:rsidR="00E22DE9" w:rsidRPr="00AC75D2">
        <w:rPr>
          <w:rFonts w:ascii="Times New Roman" w:eastAsia="Times New Roman" w:hAnsi="Times New Roman" w:cs="Times New Roman"/>
          <w:sz w:val="24"/>
          <w:szCs w:val="24"/>
        </w:rPr>
        <w:t xml:space="preserve"> to all </w:t>
      </w:r>
      <w:r w:rsidR="00F06C6D">
        <w:rPr>
          <w:rFonts w:ascii="Times New Roman" w:eastAsia="Times New Roman" w:hAnsi="Times New Roman" w:cs="Times New Roman"/>
          <w:sz w:val="24"/>
          <w:szCs w:val="24"/>
        </w:rPr>
        <w:t>participant</w:t>
      </w:r>
      <w:r w:rsidR="00E22DE9" w:rsidRPr="00AC75D2">
        <w:rPr>
          <w:rFonts w:ascii="Times New Roman" w:eastAsia="Times New Roman" w:hAnsi="Times New Roman" w:cs="Times New Roman"/>
          <w:sz w:val="24"/>
          <w:szCs w:val="24"/>
        </w:rPr>
        <w:t>s who</w:t>
      </w:r>
      <w:r w:rsidR="00F33AA7" w:rsidRPr="00AC75D2">
        <w:rPr>
          <w:rFonts w:ascii="Times New Roman" w:eastAsia="Times New Roman" w:hAnsi="Times New Roman" w:cs="Times New Roman"/>
          <w:sz w:val="24"/>
          <w:szCs w:val="24"/>
        </w:rPr>
        <w:t xml:space="preserve"> had</w:t>
      </w:r>
      <w:r w:rsidR="00E22DE9" w:rsidRPr="00AC75D2">
        <w:rPr>
          <w:rFonts w:ascii="Times New Roman" w:eastAsia="Times New Roman" w:hAnsi="Times New Roman" w:cs="Times New Roman"/>
          <w:sz w:val="24"/>
          <w:szCs w:val="24"/>
        </w:rPr>
        <w:t xml:space="preserve"> </w:t>
      </w:r>
      <w:r w:rsidR="00384DD2" w:rsidRPr="00AC75D2">
        <w:rPr>
          <w:rFonts w:ascii="Times New Roman" w:eastAsia="Times New Roman" w:hAnsi="Times New Roman" w:cs="Times New Roman"/>
          <w:sz w:val="24"/>
          <w:szCs w:val="24"/>
        </w:rPr>
        <w:t xml:space="preserve">attempted </w:t>
      </w:r>
      <w:r w:rsidR="00416A16" w:rsidRPr="00AC75D2">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sidR="00F33AA7" w:rsidRPr="00AC75D2">
        <w:rPr>
          <w:rFonts w:ascii="Times New Roman" w:eastAsia="Times New Roman" w:hAnsi="Times New Roman" w:cs="Times New Roman"/>
          <w:sz w:val="24"/>
          <w:szCs w:val="24"/>
        </w:rPr>
        <w:t xml:space="preserve">203 unique </w:t>
      </w:r>
      <w:r w:rsidR="00F06C6D">
        <w:rPr>
          <w:rFonts w:ascii="Times New Roman" w:eastAsia="Times New Roman" w:hAnsi="Times New Roman" w:cs="Times New Roman"/>
          <w:sz w:val="24"/>
          <w:szCs w:val="24"/>
        </w:rPr>
        <w:t>participant</w:t>
      </w:r>
      <w:r w:rsidR="00F33AA7" w:rsidRPr="00AC75D2">
        <w:rPr>
          <w:rFonts w:ascii="Times New Roman" w:eastAsia="Times New Roman" w:hAnsi="Times New Roman" w:cs="Times New Roman"/>
          <w:sz w:val="24"/>
          <w:szCs w:val="24"/>
        </w:rPr>
        <w:t xml:space="preserve">s </w:t>
      </w:r>
      <w:r w:rsidRPr="00AC75D2">
        <w:rPr>
          <w:rFonts w:ascii="Times New Roman" w:hAnsi="Times New Roman" w:cs="Times New Roman"/>
          <w:sz w:val="24"/>
          <w:szCs w:val="24"/>
        </w:rPr>
        <w:t xml:space="preserve">(referred to as the </w:t>
      </w:r>
      <w:r>
        <w:rPr>
          <w:rFonts w:ascii="Times New Roman" w:hAnsi="Times New Roman" w:cs="Times New Roman"/>
          <w:sz w:val="24"/>
          <w:szCs w:val="24"/>
        </w:rPr>
        <w:t xml:space="preserve">week </w:t>
      </w:r>
      <w:r w:rsidRPr="00AC75D2">
        <w:rPr>
          <w:rFonts w:ascii="Times New Roman" w:hAnsi="Times New Roman" w:cs="Times New Roman"/>
          <w:sz w:val="24"/>
          <w:szCs w:val="24"/>
        </w:rPr>
        <w:t>later group)</w:t>
      </w:r>
      <w:r w:rsidRPr="00AC75D2" w:rsidDel="006115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 recorded. Five</w:t>
      </w:r>
      <w:r w:rsidR="00F33AA7" w:rsidRPr="00AC75D2">
        <w:rPr>
          <w:rFonts w:ascii="Times New Roman" w:eastAsia="Times New Roman" w:hAnsi="Times New Roman" w:cs="Times New Roman"/>
          <w:sz w:val="24"/>
          <w:szCs w:val="24"/>
        </w:rPr>
        <w:t xml:space="preserve"> weeks </w:t>
      </w:r>
      <w:r>
        <w:rPr>
          <w:rFonts w:ascii="Times New Roman" w:eastAsia="Times New Roman" w:hAnsi="Times New Roman" w:cs="Times New Roman"/>
          <w:sz w:val="24"/>
          <w:szCs w:val="24"/>
        </w:rPr>
        <w:t>later</w:t>
      </w:r>
      <w:r w:rsidR="002F498E" w:rsidRPr="00AC75D2">
        <w:rPr>
          <w:rFonts w:ascii="Times New Roman" w:eastAsia="Times New Roman" w:hAnsi="Times New Roman" w:cs="Times New Roman"/>
          <w:sz w:val="24"/>
          <w:szCs w:val="24"/>
        </w:rPr>
        <w:t>,</w:t>
      </w:r>
      <w:r w:rsidR="00F33AA7" w:rsidRPr="00AC75D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T2 </w:t>
      </w:r>
      <w:r w:rsidR="00F33AA7" w:rsidRPr="00AC75D2">
        <w:rPr>
          <w:rFonts w:ascii="Times New Roman" w:eastAsia="Times New Roman" w:hAnsi="Times New Roman" w:cs="Times New Roman"/>
          <w:sz w:val="24"/>
          <w:szCs w:val="24"/>
        </w:rPr>
        <w:t xml:space="preserve">survey was made available </w:t>
      </w:r>
      <w:r w:rsidR="00384DD2" w:rsidRPr="00AC75D2">
        <w:rPr>
          <w:rFonts w:ascii="Times New Roman" w:eastAsia="Times New Roman" w:hAnsi="Times New Roman" w:cs="Times New Roman"/>
          <w:sz w:val="24"/>
          <w:szCs w:val="24"/>
        </w:rPr>
        <w:t xml:space="preserve">for two weeks </w:t>
      </w:r>
      <w:r w:rsidR="00F33AA7" w:rsidRPr="00AC75D2">
        <w:rPr>
          <w:rFonts w:ascii="Times New Roman" w:eastAsia="Times New Roman" w:hAnsi="Times New Roman" w:cs="Times New Roman"/>
          <w:sz w:val="24"/>
          <w:szCs w:val="24"/>
        </w:rPr>
        <w:t xml:space="preserve">to </w:t>
      </w:r>
      <w:r w:rsidR="00F06C6D">
        <w:rPr>
          <w:rFonts w:ascii="Times New Roman" w:eastAsia="Times New Roman" w:hAnsi="Times New Roman" w:cs="Times New Roman"/>
          <w:sz w:val="24"/>
          <w:szCs w:val="24"/>
        </w:rPr>
        <w:t>participant</w:t>
      </w:r>
      <w:r w:rsidR="00F33AA7" w:rsidRPr="00AC75D2">
        <w:rPr>
          <w:rFonts w:ascii="Times New Roman" w:eastAsia="Times New Roman" w:hAnsi="Times New Roman" w:cs="Times New Roman"/>
          <w:sz w:val="24"/>
          <w:szCs w:val="24"/>
        </w:rPr>
        <w:t xml:space="preserve">s who were not in the week later group. </w:t>
      </w:r>
      <w:r w:rsidR="00384DD2" w:rsidRPr="00AC75D2">
        <w:rPr>
          <w:rFonts w:ascii="Times New Roman" w:hAnsi="Times New Roman" w:cs="Times New Roman"/>
          <w:sz w:val="24"/>
          <w:szCs w:val="24"/>
        </w:rPr>
        <w:t>D</w:t>
      </w:r>
      <w:r w:rsidR="00F33AA7" w:rsidRPr="00AC75D2">
        <w:rPr>
          <w:rFonts w:ascii="Times New Roman" w:hAnsi="Times New Roman" w:cs="Times New Roman"/>
          <w:sz w:val="24"/>
          <w:szCs w:val="24"/>
        </w:rPr>
        <w:t xml:space="preserve">uring </w:t>
      </w:r>
      <w:r w:rsidR="00384DD2" w:rsidRPr="00AC75D2">
        <w:rPr>
          <w:rFonts w:ascii="Times New Roman" w:hAnsi="Times New Roman" w:cs="Times New Roman"/>
          <w:sz w:val="24"/>
          <w:szCs w:val="24"/>
        </w:rPr>
        <w:t xml:space="preserve">this period, </w:t>
      </w:r>
      <w:r w:rsidR="00F33AA7" w:rsidRPr="00AC75D2">
        <w:rPr>
          <w:rFonts w:ascii="Times New Roman" w:hAnsi="Times New Roman" w:cs="Times New Roman"/>
          <w:sz w:val="24"/>
          <w:szCs w:val="24"/>
        </w:rPr>
        <w:t xml:space="preserve">162 unique </w:t>
      </w:r>
      <w:r w:rsidR="00F06C6D">
        <w:rPr>
          <w:rFonts w:ascii="Times New Roman" w:hAnsi="Times New Roman" w:cs="Times New Roman"/>
          <w:sz w:val="24"/>
          <w:szCs w:val="24"/>
        </w:rPr>
        <w:t>participant</w:t>
      </w:r>
      <w:r w:rsidR="00F33AA7" w:rsidRPr="00AC75D2">
        <w:rPr>
          <w:rFonts w:ascii="Times New Roman" w:hAnsi="Times New Roman" w:cs="Times New Roman"/>
          <w:sz w:val="24"/>
          <w:szCs w:val="24"/>
        </w:rPr>
        <w:t xml:space="preserve">s (referred to </w:t>
      </w:r>
      <w:r w:rsidR="00A76D42">
        <w:rPr>
          <w:rFonts w:ascii="Times New Roman" w:hAnsi="Times New Roman" w:cs="Times New Roman"/>
          <w:sz w:val="24"/>
          <w:szCs w:val="24"/>
        </w:rPr>
        <w:t xml:space="preserve">for convenience </w:t>
      </w:r>
      <w:r w:rsidR="00F33AA7" w:rsidRPr="00AC75D2">
        <w:rPr>
          <w:rFonts w:ascii="Times New Roman" w:hAnsi="Times New Roman" w:cs="Times New Roman"/>
          <w:sz w:val="24"/>
          <w:szCs w:val="24"/>
        </w:rPr>
        <w:t xml:space="preserve">as the month later group) </w:t>
      </w:r>
      <w:r>
        <w:rPr>
          <w:rFonts w:ascii="Times New Roman" w:hAnsi="Times New Roman" w:cs="Times New Roman"/>
          <w:sz w:val="24"/>
          <w:szCs w:val="24"/>
        </w:rPr>
        <w:t>were recorded</w:t>
      </w:r>
      <w:r w:rsidR="00F33AA7" w:rsidRPr="00AC75D2">
        <w:rPr>
          <w:rFonts w:ascii="Times New Roman" w:hAnsi="Times New Roman" w:cs="Times New Roman"/>
          <w:sz w:val="24"/>
          <w:szCs w:val="24"/>
        </w:rPr>
        <w:t xml:space="preserve">. </w:t>
      </w:r>
      <w:r w:rsidR="00596910">
        <w:rPr>
          <w:rFonts w:ascii="Times New Roman" w:eastAsia="Times New Roman" w:hAnsi="Times New Roman" w:cs="Times New Roman"/>
          <w:color w:val="000000"/>
          <w:sz w:val="24"/>
          <w:szCs w:val="24"/>
        </w:rPr>
        <w:t>Fraud</w:t>
      </w:r>
      <w:r w:rsidR="00F051D1" w:rsidRPr="00AC75D2">
        <w:rPr>
          <w:rFonts w:ascii="Times New Roman" w:eastAsia="Times New Roman" w:hAnsi="Times New Roman" w:cs="Times New Roman"/>
          <w:color w:val="000000"/>
          <w:sz w:val="24"/>
          <w:szCs w:val="24"/>
        </w:rPr>
        <w:t xml:space="preserve"> was defined as claiming not to own an OR in the first attempt of </w:t>
      </w:r>
      <w:r w:rsidR="003B6297">
        <w:rPr>
          <w:rFonts w:ascii="Times New Roman" w:eastAsia="Times New Roman" w:hAnsi="Times New Roman" w:cs="Times New Roman"/>
          <w:color w:val="000000"/>
          <w:sz w:val="24"/>
          <w:szCs w:val="24"/>
        </w:rPr>
        <w:t xml:space="preserve">the survey at </w:t>
      </w:r>
      <w:r w:rsidR="00D40B0C" w:rsidRPr="00AC75D2">
        <w:rPr>
          <w:rFonts w:ascii="Times New Roman" w:eastAsia="Times New Roman" w:hAnsi="Times New Roman" w:cs="Times New Roman"/>
          <w:color w:val="000000"/>
          <w:sz w:val="24"/>
          <w:szCs w:val="24"/>
        </w:rPr>
        <w:t>T1</w:t>
      </w:r>
      <w:r w:rsidR="00F051D1" w:rsidRPr="00AC75D2">
        <w:rPr>
          <w:rFonts w:ascii="Times New Roman" w:eastAsia="Times New Roman" w:hAnsi="Times New Roman" w:cs="Times New Roman"/>
          <w:color w:val="000000"/>
          <w:sz w:val="24"/>
          <w:szCs w:val="24"/>
        </w:rPr>
        <w:t xml:space="preserve"> and then claiming to own one</w:t>
      </w:r>
      <w:r w:rsidR="00384DD2" w:rsidRPr="00AC75D2">
        <w:rPr>
          <w:rFonts w:ascii="Times New Roman" w:eastAsia="Times New Roman" w:hAnsi="Times New Roman" w:cs="Times New Roman"/>
          <w:color w:val="000000"/>
          <w:sz w:val="24"/>
          <w:szCs w:val="24"/>
        </w:rPr>
        <w:t xml:space="preserve"> </w:t>
      </w:r>
      <w:r w:rsidR="003B6297">
        <w:rPr>
          <w:rFonts w:ascii="Times New Roman" w:eastAsia="Times New Roman" w:hAnsi="Times New Roman" w:cs="Times New Roman"/>
          <w:color w:val="000000"/>
          <w:sz w:val="24"/>
          <w:szCs w:val="24"/>
        </w:rPr>
        <w:t>in the first attempt of the survey at</w:t>
      </w:r>
      <w:r w:rsidR="00F051D1" w:rsidRPr="00AC75D2">
        <w:rPr>
          <w:rFonts w:ascii="Times New Roman" w:eastAsia="Times New Roman" w:hAnsi="Times New Roman" w:cs="Times New Roman"/>
          <w:color w:val="000000"/>
          <w:sz w:val="24"/>
          <w:szCs w:val="24"/>
        </w:rPr>
        <w:t xml:space="preserve"> </w:t>
      </w:r>
      <w:r w:rsidR="00D40B0C" w:rsidRPr="00AC75D2">
        <w:rPr>
          <w:rFonts w:ascii="Times New Roman" w:eastAsia="Times New Roman" w:hAnsi="Times New Roman" w:cs="Times New Roman"/>
          <w:color w:val="000000"/>
          <w:sz w:val="24"/>
          <w:szCs w:val="24"/>
        </w:rPr>
        <w:t>T2</w:t>
      </w:r>
      <w:r w:rsidR="00F051D1" w:rsidRPr="00AC75D2">
        <w:rPr>
          <w:rFonts w:ascii="Times New Roman" w:eastAsia="Times New Roman" w:hAnsi="Times New Roman" w:cs="Times New Roman"/>
          <w:color w:val="000000"/>
          <w:sz w:val="24"/>
          <w:szCs w:val="24"/>
        </w:rPr>
        <w:t xml:space="preserve">. </w:t>
      </w:r>
    </w:p>
    <w:p w14:paraId="51EF174E" w14:textId="77777777" w:rsidR="00E22DE9" w:rsidRPr="00AC75D2" w:rsidRDefault="00E22DE9" w:rsidP="00E22DE9">
      <w:pPr>
        <w:spacing w:after="240" w:line="480" w:lineRule="auto"/>
        <w:rPr>
          <w:rFonts w:ascii="Times New Roman" w:eastAsia="Times New Roman" w:hAnsi="Times New Roman" w:cs="Times New Roman"/>
          <w:b/>
          <w:sz w:val="24"/>
          <w:szCs w:val="24"/>
        </w:rPr>
      </w:pPr>
      <w:r w:rsidRPr="00AC75D2">
        <w:rPr>
          <w:rFonts w:ascii="Times New Roman" w:eastAsia="Times New Roman" w:hAnsi="Times New Roman" w:cs="Times New Roman"/>
          <w:b/>
          <w:sz w:val="24"/>
          <w:szCs w:val="24"/>
        </w:rPr>
        <w:t xml:space="preserve">Results </w:t>
      </w:r>
    </w:p>
    <w:p w14:paraId="6353B31A" w14:textId="22E0E521" w:rsidR="001A703F" w:rsidRPr="00AC75D2" w:rsidRDefault="00F051D1" w:rsidP="00350C9B">
      <w:pPr>
        <w:spacing w:line="480" w:lineRule="auto"/>
        <w:ind w:firstLine="720"/>
        <w:contextualSpacing/>
        <w:rPr>
          <w:rFonts w:ascii="Times New Roman" w:hAnsi="Times New Roman" w:cs="Times New Roman"/>
          <w:sz w:val="24"/>
          <w:szCs w:val="24"/>
        </w:rPr>
      </w:pPr>
      <w:r w:rsidRPr="00AC75D2">
        <w:rPr>
          <w:rFonts w:ascii="Times New Roman" w:hAnsi="Times New Roman" w:cs="Times New Roman"/>
          <w:sz w:val="24"/>
          <w:szCs w:val="24"/>
        </w:rPr>
        <w:t>S</w:t>
      </w:r>
      <w:r w:rsidR="001A703F" w:rsidRPr="00AC75D2">
        <w:rPr>
          <w:rFonts w:ascii="Times New Roman" w:hAnsi="Times New Roman" w:cs="Times New Roman"/>
          <w:sz w:val="24"/>
          <w:szCs w:val="24"/>
        </w:rPr>
        <w:t xml:space="preserve">even </w:t>
      </w:r>
      <w:r w:rsidR="00F06C6D">
        <w:rPr>
          <w:rFonts w:ascii="Times New Roman" w:hAnsi="Times New Roman" w:cs="Times New Roman"/>
          <w:sz w:val="24"/>
          <w:szCs w:val="24"/>
        </w:rPr>
        <w:t>participant</w:t>
      </w:r>
      <w:r w:rsidRPr="00AC75D2">
        <w:rPr>
          <w:rFonts w:ascii="Times New Roman" w:hAnsi="Times New Roman" w:cs="Times New Roman"/>
          <w:sz w:val="24"/>
          <w:szCs w:val="24"/>
        </w:rPr>
        <w:t xml:space="preserve">s </w:t>
      </w:r>
      <w:r w:rsidR="004D179D" w:rsidRPr="00AC75D2">
        <w:rPr>
          <w:rFonts w:ascii="Times New Roman" w:hAnsi="Times New Roman" w:cs="Times New Roman"/>
          <w:sz w:val="24"/>
          <w:szCs w:val="24"/>
        </w:rPr>
        <w:t>(four in the</w:t>
      </w:r>
      <w:r w:rsidR="001A703F" w:rsidRPr="00AC75D2">
        <w:rPr>
          <w:rFonts w:ascii="Times New Roman" w:hAnsi="Times New Roman" w:cs="Times New Roman"/>
          <w:sz w:val="24"/>
          <w:szCs w:val="24"/>
        </w:rPr>
        <w:t xml:space="preserve"> week later </w:t>
      </w:r>
      <w:r w:rsidR="004D179D" w:rsidRPr="00AC75D2">
        <w:rPr>
          <w:rFonts w:ascii="Times New Roman" w:hAnsi="Times New Roman" w:cs="Times New Roman"/>
          <w:sz w:val="24"/>
          <w:szCs w:val="24"/>
        </w:rPr>
        <w:t>group and three in the</w:t>
      </w:r>
      <w:r w:rsidR="001A703F" w:rsidRPr="00AC75D2">
        <w:rPr>
          <w:rFonts w:ascii="Times New Roman" w:hAnsi="Times New Roman" w:cs="Times New Roman"/>
          <w:sz w:val="24"/>
          <w:szCs w:val="24"/>
        </w:rPr>
        <w:t xml:space="preserve"> month later</w:t>
      </w:r>
      <w:r w:rsidR="004D179D" w:rsidRPr="00AC75D2">
        <w:rPr>
          <w:rFonts w:ascii="Times New Roman" w:hAnsi="Times New Roman" w:cs="Times New Roman"/>
          <w:sz w:val="24"/>
          <w:szCs w:val="24"/>
        </w:rPr>
        <w:t xml:space="preserve"> group</w:t>
      </w:r>
      <w:r w:rsidR="001A703F" w:rsidRPr="00AC75D2">
        <w:rPr>
          <w:rFonts w:ascii="Times New Roman" w:hAnsi="Times New Roman" w:cs="Times New Roman"/>
          <w:sz w:val="24"/>
          <w:szCs w:val="24"/>
        </w:rPr>
        <w:t>) reported that they owned an OR in their first attempt of</w:t>
      </w:r>
      <w:r w:rsidR="004D179D" w:rsidRPr="00AC75D2">
        <w:rPr>
          <w:rFonts w:ascii="Times New Roman" w:hAnsi="Times New Roman" w:cs="Times New Roman"/>
          <w:sz w:val="24"/>
          <w:szCs w:val="24"/>
        </w:rPr>
        <w:t xml:space="preserve"> </w:t>
      </w:r>
      <w:r w:rsidR="00D40B0C" w:rsidRPr="00AC75D2">
        <w:rPr>
          <w:rFonts w:ascii="Times New Roman" w:hAnsi="Times New Roman" w:cs="Times New Roman"/>
          <w:sz w:val="24"/>
          <w:szCs w:val="24"/>
        </w:rPr>
        <w:t>T1</w:t>
      </w:r>
      <w:r w:rsidR="004D179D" w:rsidRPr="00AC75D2">
        <w:rPr>
          <w:rFonts w:ascii="Times New Roman" w:hAnsi="Times New Roman" w:cs="Times New Roman"/>
          <w:sz w:val="24"/>
          <w:szCs w:val="24"/>
        </w:rPr>
        <w:t xml:space="preserve"> and again in </w:t>
      </w:r>
      <w:r w:rsidR="00D40B0C" w:rsidRPr="00AC75D2">
        <w:rPr>
          <w:rFonts w:ascii="Times New Roman" w:hAnsi="Times New Roman" w:cs="Times New Roman"/>
          <w:sz w:val="24"/>
          <w:szCs w:val="24"/>
        </w:rPr>
        <w:t>T2</w:t>
      </w:r>
      <w:r w:rsidR="00350C9B">
        <w:rPr>
          <w:rFonts w:ascii="Times New Roman" w:hAnsi="Times New Roman" w:cs="Times New Roman"/>
          <w:sz w:val="24"/>
          <w:szCs w:val="24"/>
        </w:rPr>
        <w:t xml:space="preserve"> and these are presumed to be honest responses. </w:t>
      </w:r>
      <w:r w:rsidR="003B6297">
        <w:rPr>
          <w:rFonts w:ascii="Times New Roman" w:hAnsi="Times New Roman" w:cs="Times New Roman"/>
          <w:sz w:val="24"/>
          <w:szCs w:val="24"/>
        </w:rPr>
        <w:t xml:space="preserve">No participants claimed to own an OR in their first attempt of T1 and then denied owning an OR in their first attempt of T2. </w:t>
      </w:r>
      <w:r w:rsidR="00D40B0C" w:rsidRPr="00AC75D2">
        <w:rPr>
          <w:rFonts w:ascii="Times New Roman" w:hAnsi="Times New Roman" w:cs="Times New Roman"/>
          <w:sz w:val="24"/>
          <w:szCs w:val="24"/>
        </w:rPr>
        <w:t>At T2, i</w:t>
      </w:r>
      <w:r w:rsidR="00902980" w:rsidRPr="00AC75D2">
        <w:rPr>
          <w:rFonts w:ascii="Times New Roman" w:hAnsi="Times New Roman" w:cs="Times New Roman"/>
          <w:sz w:val="24"/>
          <w:szCs w:val="24"/>
        </w:rPr>
        <w:t xml:space="preserve">n the week later group, </w:t>
      </w:r>
      <w:r w:rsidR="00350C9B">
        <w:rPr>
          <w:rFonts w:ascii="Times New Roman" w:hAnsi="Times New Roman" w:cs="Times New Roman"/>
          <w:sz w:val="24"/>
          <w:szCs w:val="24"/>
        </w:rPr>
        <w:t xml:space="preserve">an additional </w:t>
      </w:r>
      <w:r w:rsidR="00902980" w:rsidRPr="00AC75D2">
        <w:rPr>
          <w:rFonts w:ascii="Times New Roman" w:hAnsi="Times New Roman" w:cs="Times New Roman"/>
          <w:sz w:val="24"/>
          <w:szCs w:val="24"/>
        </w:rPr>
        <w:t xml:space="preserve">32 </w:t>
      </w:r>
      <w:r w:rsidR="00F06C6D">
        <w:rPr>
          <w:rFonts w:ascii="Times New Roman" w:hAnsi="Times New Roman" w:cs="Times New Roman"/>
          <w:sz w:val="24"/>
          <w:szCs w:val="24"/>
        </w:rPr>
        <w:t>participant</w:t>
      </w:r>
      <w:r w:rsidR="00902980" w:rsidRPr="00AC75D2">
        <w:rPr>
          <w:rFonts w:ascii="Times New Roman" w:hAnsi="Times New Roman" w:cs="Times New Roman"/>
          <w:sz w:val="24"/>
          <w:szCs w:val="24"/>
        </w:rPr>
        <w:t>s</w:t>
      </w:r>
      <w:r w:rsidR="001A703F" w:rsidRPr="00AC75D2">
        <w:rPr>
          <w:rFonts w:ascii="Times New Roman" w:hAnsi="Times New Roman" w:cs="Times New Roman"/>
          <w:sz w:val="24"/>
          <w:szCs w:val="24"/>
        </w:rPr>
        <w:t xml:space="preserve"> reported owning an </w:t>
      </w:r>
      <w:r w:rsidR="005439B6" w:rsidRPr="00AC75D2">
        <w:rPr>
          <w:rFonts w:ascii="Times New Roman" w:hAnsi="Times New Roman" w:cs="Times New Roman"/>
          <w:sz w:val="24"/>
          <w:szCs w:val="24"/>
        </w:rPr>
        <w:t>OR</w:t>
      </w:r>
      <w:r w:rsidR="001A703F" w:rsidRPr="00AC75D2">
        <w:rPr>
          <w:rFonts w:ascii="Times New Roman" w:hAnsi="Times New Roman" w:cs="Times New Roman"/>
          <w:sz w:val="24"/>
          <w:szCs w:val="24"/>
        </w:rPr>
        <w:t xml:space="preserve"> on their </w:t>
      </w:r>
      <w:r w:rsidR="00350C9B">
        <w:rPr>
          <w:rFonts w:ascii="Times New Roman" w:hAnsi="Times New Roman" w:cs="Times New Roman"/>
          <w:sz w:val="24"/>
          <w:szCs w:val="24"/>
        </w:rPr>
        <w:t xml:space="preserve">very </w:t>
      </w:r>
      <w:r w:rsidR="001A703F" w:rsidRPr="00AC75D2">
        <w:rPr>
          <w:rFonts w:ascii="Times New Roman" w:hAnsi="Times New Roman" w:cs="Times New Roman"/>
          <w:sz w:val="24"/>
          <w:szCs w:val="24"/>
        </w:rPr>
        <w:t xml:space="preserve">first </w:t>
      </w:r>
      <w:r w:rsidRPr="00AC75D2">
        <w:rPr>
          <w:rFonts w:ascii="Times New Roman" w:hAnsi="Times New Roman" w:cs="Times New Roman"/>
          <w:sz w:val="24"/>
          <w:szCs w:val="24"/>
        </w:rPr>
        <w:t xml:space="preserve">survey </w:t>
      </w:r>
      <w:r w:rsidR="001A703F" w:rsidRPr="00AC75D2">
        <w:rPr>
          <w:rFonts w:ascii="Times New Roman" w:hAnsi="Times New Roman" w:cs="Times New Roman"/>
          <w:sz w:val="24"/>
          <w:szCs w:val="24"/>
        </w:rPr>
        <w:t>attempt</w:t>
      </w:r>
      <w:r w:rsidR="00F641F1">
        <w:rPr>
          <w:rFonts w:ascii="Times New Roman" w:hAnsi="Times New Roman" w:cs="Times New Roman"/>
          <w:sz w:val="24"/>
          <w:szCs w:val="24"/>
        </w:rPr>
        <w:t xml:space="preserve">, </w:t>
      </w:r>
      <w:r w:rsidR="00EB4501">
        <w:rPr>
          <w:rFonts w:ascii="Times New Roman" w:hAnsi="Times New Roman" w:cs="Times New Roman"/>
          <w:sz w:val="24"/>
          <w:szCs w:val="24"/>
        </w:rPr>
        <w:t xml:space="preserve">a significant increase </w:t>
      </w:r>
      <w:r w:rsidR="00F641F1" w:rsidRPr="00AC75D2">
        <w:rPr>
          <w:rFonts w:ascii="Times New Roman" w:hAnsi="Times New Roman" w:cs="Times New Roman"/>
          <w:sz w:val="24"/>
          <w:szCs w:val="24"/>
        </w:rPr>
        <w:t>McNemar Test χ</w:t>
      </w:r>
      <w:r w:rsidR="00F641F1" w:rsidRPr="00447A5E">
        <w:rPr>
          <w:rFonts w:ascii="Times New Roman" w:hAnsi="Times New Roman" w:cs="Times New Roman"/>
          <w:sz w:val="24"/>
          <w:szCs w:val="24"/>
          <w:vertAlign w:val="superscript"/>
        </w:rPr>
        <w:t>2</w:t>
      </w:r>
      <w:r w:rsidR="00F641F1" w:rsidRPr="00AC75D2">
        <w:rPr>
          <w:rFonts w:ascii="Times New Roman" w:hAnsi="Times New Roman" w:cs="Times New Roman"/>
          <w:sz w:val="24"/>
          <w:szCs w:val="24"/>
        </w:rPr>
        <w:t xml:space="preserve"> (1, </w:t>
      </w:r>
      <w:r w:rsidR="00F641F1" w:rsidRPr="00447A5E">
        <w:rPr>
          <w:rFonts w:ascii="Times New Roman" w:hAnsi="Times New Roman" w:cs="Times New Roman"/>
          <w:i/>
          <w:sz w:val="24"/>
          <w:szCs w:val="24"/>
        </w:rPr>
        <w:t>N</w:t>
      </w:r>
      <w:r w:rsidR="00F641F1" w:rsidRPr="00AC75D2">
        <w:rPr>
          <w:rFonts w:ascii="Times New Roman" w:hAnsi="Times New Roman" w:cs="Times New Roman"/>
          <w:sz w:val="24"/>
          <w:szCs w:val="24"/>
        </w:rPr>
        <w:t xml:space="preserve"> = </w:t>
      </w:r>
      <w:r w:rsidR="00F641F1">
        <w:rPr>
          <w:rFonts w:ascii="Times New Roman" w:hAnsi="Times New Roman" w:cs="Times New Roman"/>
          <w:sz w:val="24"/>
          <w:szCs w:val="24"/>
        </w:rPr>
        <w:t>203</w:t>
      </w:r>
      <w:r w:rsidR="00F641F1" w:rsidRPr="00AC75D2">
        <w:rPr>
          <w:rFonts w:ascii="Times New Roman" w:hAnsi="Times New Roman" w:cs="Times New Roman"/>
          <w:sz w:val="24"/>
          <w:szCs w:val="24"/>
        </w:rPr>
        <w:t xml:space="preserve">) = </w:t>
      </w:r>
      <w:r w:rsidR="00F641F1">
        <w:rPr>
          <w:rFonts w:ascii="Times New Roman" w:hAnsi="Times New Roman" w:cs="Times New Roman"/>
          <w:sz w:val="24"/>
          <w:szCs w:val="24"/>
        </w:rPr>
        <w:t>30.03</w:t>
      </w:r>
      <w:r w:rsidR="00F641F1" w:rsidRPr="00AC75D2">
        <w:rPr>
          <w:rFonts w:ascii="Times New Roman" w:hAnsi="Times New Roman" w:cs="Times New Roman"/>
          <w:sz w:val="24"/>
          <w:szCs w:val="24"/>
        </w:rPr>
        <w:t xml:space="preserve">, </w:t>
      </w:r>
      <w:r w:rsidR="00F641F1" w:rsidRPr="00AC75D2">
        <w:rPr>
          <w:rFonts w:ascii="Times New Roman" w:hAnsi="Times New Roman" w:cs="Times New Roman"/>
          <w:i/>
          <w:sz w:val="24"/>
          <w:szCs w:val="24"/>
        </w:rPr>
        <w:t>p</w:t>
      </w:r>
      <w:r w:rsidR="00F641F1" w:rsidRPr="00AC75D2">
        <w:rPr>
          <w:rFonts w:ascii="Times New Roman" w:hAnsi="Times New Roman" w:cs="Times New Roman"/>
          <w:sz w:val="24"/>
          <w:szCs w:val="24"/>
        </w:rPr>
        <w:t xml:space="preserve"> &lt; .001, </w:t>
      </w:r>
      <w:r w:rsidR="00F641F1" w:rsidRPr="00AC75D2">
        <w:rPr>
          <w:rFonts w:ascii="Times New Roman" w:hAnsi="Times New Roman" w:cs="Times New Roman"/>
          <w:i/>
          <w:sz w:val="24"/>
          <w:szCs w:val="24"/>
        </w:rPr>
        <w:t>d</w:t>
      </w:r>
      <w:r w:rsidR="00F641F1">
        <w:rPr>
          <w:rFonts w:ascii="Times New Roman" w:hAnsi="Times New Roman" w:cs="Times New Roman"/>
          <w:sz w:val="24"/>
          <w:szCs w:val="24"/>
        </w:rPr>
        <w:t xml:space="preserve"> = 0.83</w:t>
      </w:r>
      <w:r w:rsidR="001A703F" w:rsidRPr="00AC75D2">
        <w:rPr>
          <w:rFonts w:ascii="Times New Roman" w:hAnsi="Times New Roman" w:cs="Times New Roman"/>
          <w:sz w:val="24"/>
          <w:szCs w:val="24"/>
        </w:rPr>
        <w:t xml:space="preserve">. </w:t>
      </w:r>
      <w:r w:rsidR="00384DD2" w:rsidRPr="00AC75D2">
        <w:rPr>
          <w:rFonts w:ascii="Times New Roman" w:hAnsi="Times New Roman" w:cs="Times New Roman"/>
          <w:sz w:val="24"/>
          <w:szCs w:val="24"/>
        </w:rPr>
        <w:t>I</w:t>
      </w:r>
      <w:r w:rsidR="00D40B0C" w:rsidRPr="00AC75D2">
        <w:rPr>
          <w:rFonts w:ascii="Times New Roman" w:hAnsi="Times New Roman" w:cs="Times New Roman"/>
          <w:sz w:val="24"/>
          <w:szCs w:val="24"/>
        </w:rPr>
        <w:t xml:space="preserve">n the </w:t>
      </w:r>
      <w:r w:rsidRPr="00AC75D2">
        <w:rPr>
          <w:rFonts w:ascii="Times New Roman" w:hAnsi="Times New Roman" w:cs="Times New Roman"/>
          <w:sz w:val="24"/>
          <w:szCs w:val="24"/>
        </w:rPr>
        <w:t xml:space="preserve">month </w:t>
      </w:r>
      <w:r w:rsidR="00384DD2" w:rsidRPr="00AC75D2">
        <w:rPr>
          <w:rFonts w:ascii="Times New Roman" w:hAnsi="Times New Roman" w:cs="Times New Roman"/>
          <w:sz w:val="24"/>
          <w:szCs w:val="24"/>
        </w:rPr>
        <w:t xml:space="preserve">later </w:t>
      </w:r>
      <w:r w:rsidR="00D40B0C" w:rsidRPr="00AC75D2">
        <w:rPr>
          <w:rFonts w:ascii="Times New Roman" w:hAnsi="Times New Roman" w:cs="Times New Roman"/>
          <w:sz w:val="24"/>
          <w:szCs w:val="24"/>
        </w:rPr>
        <w:t>group</w:t>
      </w:r>
      <w:r w:rsidRPr="00AC75D2">
        <w:rPr>
          <w:rFonts w:ascii="Times New Roman" w:hAnsi="Times New Roman" w:cs="Times New Roman"/>
          <w:sz w:val="24"/>
          <w:szCs w:val="24"/>
        </w:rPr>
        <w:t xml:space="preserve">, </w:t>
      </w:r>
      <w:r w:rsidR="00350C9B">
        <w:rPr>
          <w:rFonts w:ascii="Times New Roman" w:hAnsi="Times New Roman" w:cs="Times New Roman"/>
          <w:sz w:val="24"/>
          <w:szCs w:val="24"/>
        </w:rPr>
        <w:t xml:space="preserve">an additional </w:t>
      </w:r>
      <w:r w:rsidR="00902980" w:rsidRPr="00AC75D2">
        <w:rPr>
          <w:rFonts w:ascii="Times New Roman" w:hAnsi="Times New Roman" w:cs="Times New Roman"/>
          <w:sz w:val="24"/>
          <w:szCs w:val="24"/>
        </w:rPr>
        <w:t>10</w:t>
      </w:r>
      <w:r w:rsidR="001A703F" w:rsidRPr="00AC75D2">
        <w:rPr>
          <w:rFonts w:ascii="Times New Roman" w:hAnsi="Times New Roman" w:cs="Times New Roman"/>
          <w:sz w:val="24"/>
          <w:szCs w:val="24"/>
        </w:rPr>
        <w:t xml:space="preserve"> </w:t>
      </w:r>
      <w:r w:rsidR="00F06C6D">
        <w:rPr>
          <w:rFonts w:ascii="Times New Roman" w:hAnsi="Times New Roman" w:cs="Times New Roman"/>
          <w:sz w:val="24"/>
          <w:szCs w:val="24"/>
        </w:rPr>
        <w:t>participant</w:t>
      </w:r>
      <w:r w:rsidR="001A703F" w:rsidRPr="00AC75D2">
        <w:rPr>
          <w:rFonts w:ascii="Times New Roman" w:hAnsi="Times New Roman" w:cs="Times New Roman"/>
          <w:sz w:val="24"/>
          <w:szCs w:val="24"/>
        </w:rPr>
        <w:t xml:space="preserve">s indicated that they owned an </w:t>
      </w:r>
      <w:r w:rsidR="005439B6" w:rsidRPr="00AC75D2">
        <w:rPr>
          <w:rFonts w:ascii="Times New Roman" w:hAnsi="Times New Roman" w:cs="Times New Roman"/>
          <w:sz w:val="24"/>
          <w:szCs w:val="24"/>
        </w:rPr>
        <w:t>OR</w:t>
      </w:r>
      <w:r w:rsidR="001A703F" w:rsidRPr="00AC75D2">
        <w:rPr>
          <w:rFonts w:ascii="Times New Roman" w:hAnsi="Times New Roman" w:cs="Times New Roman"/>
          <w:sz w:val="24"/>
          <w:szCs w:val="24"/>
        </w:rPr>
        <w:t xml:space="preserve"> on their first </w:t>
      </w:r>
      <w:r w:rsidRPr="00AC75D2">
        <w:rPr>
          <w:rFonts w:ascii="Times New Roman" w:hAnsi="Times New Roman" w:cs="Times New Roman"/>
          <w:sz w:val="24"/>
          <w:szCs w:val="24"/>
        </w:rPr>
        <w:t xml:space="preserve">survey </w:t>
      </w:r>
      <w:r w:rsidR="001A703F" w:rsidRPr="00AC75D2">
        <w:rPr>
          <w:rFonts w:ascii="Times New Roman" w:hAnsi="Times New Roman" w:cs="Times New Roman"/>
          <w:sz w:val="24"/>
          <w:szCs w:val="24"/>
        </w:rPr>
        <w:t>attempt</w:t>
      </w:r>
      <w:r w:rsidR="00F641F1">
        <w:rPr>
          <w:rFonts w:ascii="Times New Roman" w:hAnsi="Times New Roman" w:cs="Times New Roman"/>
          <w:sz w:val="24"/>
          <w:szCs w:val="24"/>
        </w:rPr>
        <w:t xml:space="preserve">, </w:t>
      </w:r>
      <w:r w:rsidR="00EB4501">
        <w:rPr>
          <w:rFonts w:ascii="Times New Roman" w:hAnsi="Times New Roman" w:cs="Times New Roman"/>
          <w:sz w:val="24"/>
          <w:szCs w:val="24"/>
        </w:rPr>
        <w:t xml:space="preserve">a </w:t>
      </w:r>
      <w:r w:rsidR="00EB4501">
        <w:rPr>
          <w:rFonts w:ascii="Times New Roman" w:hAnsi="Times New Roman" w:cs="Times New Roman"/>
          <w:sz w:val="24"/>
          <w:szCs w:val="24"/>
        </w:rPr>
        <w:lastRenderedPageBreak/>
        <w:t xml:space="preserve">significant increase, </w:t>
      </w:r>
      <w:r w:rsidR="00F641F1" w:rsidRPr="00AC75D2">
        <w:rPr>
          <w:rFonts w:ascii="Times New Roman" w:hAnsi="Times New Roman" w:cs="Times New Roman"/>
          <w:sz w:val="24"/>
          <w:szCs w:val="24"/>
        </w:rPr>
        <w:t>McNemar Test χ</w:t>
      </w:r>
      <w:r w:rsidR="00F641F1" w:rsidRPr="00447A5E">
        <w:rPr>
          <w:rFonts w:ascii="Times New Roman" w:hAnsi="Times New Roman" w:cs="Times New Roman"/>
          <w:sz w:val="24"/>
          <w:szCs w:val="24"/>
          <w:vertAlign w:val="superscript"/>
        </w:rPr>
        <w:t>2</w:t>
      </w:r>
      <w:r w:rsidR="00F641F1" w:rsidRPr="00AC75D2">
        <w:rPr>
          <w:rFonts w:ascii="Times New Roman" w:hAnsi="Times New Roman" w:cs="Times New Roman"/>
          <w:sz w:val="24"/>
          <w:szCs w:val="24"/>
        </w:rPr>
        <w:t xml:space="preserve"> (1, </w:t>
      </w:r>
      <w:r w:rsidR="00F641F1" w:rsidRPr="00447A5E">
        <w:rPr>
          <w:rFonts w:ascii="Times New Roman" w:hAnsi="Times New Roman" w:cs="Times New Roman"/>
          <w:i/>
          <w:sz w:val="24"/>
          <w:szCs w:val="24"/>
        </w:rPr>
        <w:t>N</w:t>
      </w:r>
      <w:r w:rsidR="00F641F1" w:rsidRPr="00AC75D2">
        <w:rPr>
          <w:rFonts w:ascii="Times New Roman" w:hAnsi="Times New Roman" w:cs="Times New Roman"/>
          <w:sz w:val="24"/>
          <w:szCs w:val="24"/>
        </w:rPr>
        <w:t xml:space="preserve"> = </w:t>
      </w:r>
      <w:r w:rsidR="00F641F1">
        <w:rPr>
          <w:rFonts w:ascii="Times New Roman" w:hAnsi="Times New Roman" w:cs="Times New Roman"/>
          <w:sz w:val="24"/>
          <w:szCs w:val="24"/>
        </w:rPr>
        <w:t>162</w:t>
      </w:r>
      <w:r w:rsidR="00F641F1" w:rsidRPr="00AC75D2">
        <w:rPr>
          <w:rFonts w:ascii="Times New Roman" w:hAnsi="Times New Roman" w:cs="Times New Roman"/>
          <w:sz w:val="24"/>
          <w:szCs w:val="24"/>
        </w:rPr>
        <w:t xml:space="preserve">) = </w:t>
      </w:r>
      <w:r w:rsidR="00F641F1">
        <w:rPr>
          <w:rFonts w:ascii="Times New Roman" w:hAnsi="Times New Roman" w:cs="Times New Roman"/>
          <w:sz w:val="24"/>
          <w:szCs w:val="24"/>
        </w:rPr>
        <w:t>8.10</w:t>
      </w:r>
      <w:r w:rsidR="00F641F1" w:rsidRPr="00AC75D2">
        <w:rPr>
          <w:rFonts w:ascii="Times New Roman" w:hAnsi="Times New Roman" w:cs="Times New Roman"/>
          <w:sz w:val="24"/>
          <w:szCs w:val="24"/>
        </w:rPr>
        <w:t xml:space="preserve">, </w:t>
      </w:r>
      <w:r w:rsidR="00F641F1" w:rsidRPr="00AC75D2">
        <w:rPr>
          <w:rFonts w:ascii="Times New Roman" w:hAnsi="Times New Roman" w:cs="Times New Roman"/>
          <w:i/>
          <w:sz w:val="24"/>
          <w:szCs w:val="24"/>
        </w:rPr>
        <w:t>p</w:t>
      </w:r>
      <w:r w:rsidR="00F641F1">
        <w:rPr>
          <w:rFonts w:ascii="Times New Roman" w:hAnsi="Times New Roman" w:cs="Times New Roman"/>
          <w:sz w:val="24"/>
          <w:szCs w:val="24"/>
        </w:rPr>
        <w:t xml:space="preserve"> &lt; .0</w:t>
      </w:r>
      <w:r w:rsidR="00F641F1" w:rsidRPr="00AC75D2">
        <w:rPr>
          <w:rFonts w:ascii="Times New Roman" w:hAnsi="Times New Roman" w:cs="Times New Roman"/>
          <w:sz w:val="24"/>
          <w:szCs w:val="24"/>
        </w:rPr>
        <w:t xml:space="preserve">1, </w:t>
      </w:r>
      <w:r w:rsidR="00F641F1" w:rsidRPr="00AC75D2">
        <w:rPr>
          <w:rFonts w:ascii="Times New Roman" w:hAnsi="Times New Roman" w:cs="Times New Roman"/>
          <w:i/>
          <w:sz w:val="24"/>
          <w:szCs w:val="24"/>
        </w:rPr>
        <w:t>d</w:t>
      </w:r>
      <w:r w:rsidR="00F641F1" w:rsidRPr="00AC75D2">
        <w:rPr>
          <w:rFonts w:ascii="Times New Roman" w:hAnsi="Times New Roman" w:cs="Times New Roman"/>
          <w:sz w:val="24"/>
          <w:szCs w:val="24"/>
        </w:rPr>
        <w:t xml:space="preserve"> = 0.</w:t>
      </w:r>
      <w:r w:rsidR="003B6297">
        <w:rPr>
          <w:rFonts w:ascii="Times New Roman" w:hAnsi="Times New Roman" w:cs="Times New Roman"/>
          <w:sz w:val="24"/>
          <w:szCs w:val="24"/>
        </w:rPr>
        <w:t>46</w:t>
      </w:r>
      <w:r w:rsidR="004A2EA8">
        <w:rPr>
          <w:rFonts w:ascii="Times New Roman" w:hAnsi="Times New Roman" w:cs="Times New Roman"/>
          <w:sz w:val="24"/>
          <w:szCs w:val="24"/>
        </w:rPr>
        <w:t>. The</w:t>
      </w:r>
      <w:r w:rsidR="003B6297">
        <w:rPr>
          <w:rFonts w:ascii="Times New Roman" w:hAnsi="Times New Roman" w:cs="Times New Roman"/>
          <w:sz w:val="24"/>
          <w:szCs w:val="24"/>
        </w:rPr>
        <w:t>re</w:t>
      </w:r>
      <w:r w:rsidR="00EA6BE2">
        <w:rPr>
          <w:rFonts w:ascii="Times New Roman" w:hAnsi="Times New Roman" w:cs="Times New Roman"/>
          <w:sz w:val="24"/>
          <w:szCs w:val="24"/>
        </w:rPr>
        <w:t xml:space="preserve"> we</w:t>
      </w:r>
      <w:r w:rsidR="004A2EA8">
        <w:rPr>
          <w:rFonts w:ascii="Times New Roman" w:hAnsi="Times New Roman" w:cs="Times New Roman"/>
          <w:sz w:val="24"/>
          <w:szCs w:val="24"/>
        </w:rPr>
        <w:t xml:space="preserve">re </w:t>
      </w:r>
      <w:r w:rsidR="001B58A8" w:rsidRPr="00AC75D2">
        <w:rPr>
          <w:rFonts w:ascii="Times New Roman" w:hAnsi="Times New Roman" w:cs="Times New Roman"/>
          <w:sz w:val="24"/>
          <w:szCs w:val="24"/>
        </w:rPr>
        <w:t xml:space="preserve">significantly </w:t>
      </w:r>
      <w:r w:rsidR="004A2EA8">
        <w:rPr>
          <w:rFonts w:ascii="Times New Roman" w:hAnsi="Times New Roman" w:cs="Times New Roman"/>
          <w:sz w:val="24"/>
          <w:szCs w:val="24"/>
        </w:rPr>
        <w:t xml:space="preserve">fewer </w:t>
      </w:r>
      <w:r w:rsidR="003B6297">
        <w:rPr>
          <w:rFonts w:ascii="Times New Roman" w:hAnsi="Times New Roman" w:cs="Times New Roman"/>
          <w:sz w:val="24"/>
          <w:szCs w:val="24"/>
        </w:rPr>
        <w:t>fraudulent responses in the month later condition</w:t>
      </w:r>
      <w:r w:rsidR="004A2EA8" w:rsidRPr="00AC75D2">
        <w:rPr>
          <w:rFonts w:ascii="Times New Roman" w:hAnsi="Times New Roman" w:cs="Times New Roman"/>
          <w:sz w:val="24"/>
          <w:szCs w:val="24"/>
        </w:rPr>
        <w:t xml:space="preserve"> </w:t>
      </w:r>
      <w:r w:rsidR="001B58A8" w:rsidRPr="00AC75D2">
        <w:rPr>
          <w:rFonts w:ascii="Times New Roman" w:hAnsi="Times New Roman" w:cs="Times New Roman"/>
          <w:sz w:val="24"/>
          <w:szCs w:val="24"/>
        </w:rPr>
        <w:t xml:space="preserve">than </w:t>
      </w:r>
      <w:r w:rsidR="004A2EA8">
        <w:rPr>
          <w:rFonts w:ascii="Times New Roman" w:hAnsi="Times New Roman" w:cs="Times New Roman"/>
          <w:sz w:val="24"/>
          <w:szCs w:val="24"/>
        </w:rPr>
        <w:t xml:space="preserve">in the </w:t>
      </w:r>
      <w:r w:rsidR="001B58A8" w:rsidRPr="00AC75D2">
        <w:rPr>
          <w:rFonts w:ascii="Times New Roman" w:hAnsi="Times New Roman" w:cs="Times New Roman"/>
          <w:sz w:val="24"/>
          <w:szCs w:val="24"/>
        </w:rPr>
        <w:t>week later</w:t>
      </w:r>
      <w:r w:rsidR="003B6297">
        <w:rPr>
          <w:rFonts w:ascii="Times New Roman" w:hAnsi="Times New Roman" w:cs="Times New Roman"/>
          <w:sz w:val="24"/>
          <w:szCs w:val="24"/>
        </w:rPr>
        <w:t xml:space="preserve"> condition</w:t>
      </w:r>
      <w:r w:rsidR="001A703F" w:rsidRPr="00AC75D2">
        <w:rPr>
          <w:rFonts w:ascii="Times New Roman" w:hAnsi="Times New Roman" w:cs="Times New Roman"/>
          <w:sz w:val="24"/>
          <w:szCs w:val="24"/>
        </w:rPr>
        <w:t>, χ</w:t>
      </w:r>
      <w:r w:rsidR="001A703F" w:rsidRPr="00447A5E">
        <w:rPr>
          <w:rFonts w:ascii="Times New Roman" w:hAnsi="Times New Roman" w:cs="Times New Roman"/>
          <w:sz w:val="24"/>
          <w:szCs w:val="24"/>
          <w:vertAlign w:val="superscript"/>
        </w:rPr>
        <w:t>2</w:t>
      </w:r>
      <w:r w:rsidR="001A703F" w:rsidRPr="00AC75D2">
        <w:rPr>
          <w:rFonts w:ascii="Times New Roman" w:hAnsi="Times New Roman" w:cs="Times New Roman"/>
          <w:sz w:val="24"/>
          <w:szCs w:val="24"/>
        </w:rPr>
        <w:t xml:space="preserve"> (1, </w:t>
      </w:r>
      <w:r w:rsidR="001A703F" w:rsidRPr="00AC75D2">
        <w:rPr>
          <w:rFonts w:ascii="Times New Roman" w:hAnsi="Times New Roman" w:cs="Times New Roman"/>
          <w:i/>
          <w:sz w:val="24"/>
          <w:szCs w:val="24"/>
        </w:rPr>
        <w:t>N</w:t>
      </w:r>
      <w:r w:rsidR="001A703F" w:rsidRPr="00AC75D2">
        <w:rPr>
          <w:rFonts w:ascii="Times New Roman" w:hAnsi="Times New Roman" w:cs="Times New Roman"/>
          <w:sz w:val="24"/>
          <w:szCs w:val="24"/>
        </w:rPr>
        <w:t xml:space="preserve"> = 3</w:t>
      </w:r>
      <w:r w:rsidR="0027191B">
        <w:rPr>
          <w:rFonts w:ascii="Times New Roman" w:hAnsi="Times New Roman" w:cs="Times New Roman"/>
          <w:sz w:val="24"/>
          <w:szCs w:val="24"/>
        </w:rPr>
        <w:t>65</w:t>
      </w:r>
      <w:r w:rsidR="001A703F" w:rsidRPr="00AC75D2">
        <w:rPr>
          <w:rFonts w:ascii="Times New Roman" w:hAnsi="Times New Roman" w:cs="Times New Roman"/>
          <w:sz w:val="24"/>
          <w:szCs w:val="24"/>
        </w:rPr>
        <w:t xml:space="preserve">) = </w:t>
      </w:r>
      <w:r w:rsidR="0027191B">
        <w:rPr>
          <w:rFonts w:ascii="Times New Roman" w:hAnsi="Times New Roman" w:cs="Times New Roman"/>
          <w:sz w:val="24"/>
          <w:szCs w:val="24"/>
        </w:rPr>
        <w:t>7.22</w:t>
      </w:r>
      <w:r w:rsidR="001A703F" w:rsidRPr="00AC75D2">
        <w:rPr>
          <w:rFonts w:ascii="Times New Roman" w:hAnsi="Times New Roman" w:cs="Times New Roman"/>
          <w:sz w:val="24"/>
          <w:szCs w:val="24"/>
        </w:rPr>
        <w:t xml:space="preserve">, </w:t>
      </w:r>
      <w:r w:rsidR="001A703F" w:rsidRPr="00AC75D2">
        <w:rPr>
          <w:rFonts w:ascii="Times New Roman" w:hAnsi="Times New Roman" w:cs="Times New Roman"/>
          <w:i/>
          <w:sz w:val="24"/>
          <w:szCs w:val="24"/>
        </w:rPr>
        <w:t>p</w:t>
      </w:r>
      <w:r w:rsidR="001A703F" w:rsidRPr="00AC75D2">
        <w:rPr>
          <w:rFonts w:ascii="Times New Roman" w:hAnsi="Times New Roman" w:cs="Times New Roman"/>
          <w:sz w:val="24"/>
          <w:szCs w:val="24"/>
        </w:rPr>
        <w:t xml:space="preserve"> &lt; .01, </w:t>
      </w:r>
      <w:r w:rsidR="001A703F" w:rsidRPr="00AC75D2">
        <w:rPr>
          <w:rFonts w:ascii="Times New Roman" w:hAnsi="Times New Roman" w:cs="Times New Roman"/>
          <w:i/>
          <w:sz w:val="24"/>
          <w:szCs w:val="24"/>
        </w:rPr>
        <w:t>d</w:t>
      </w:r>
      <w:r w:rsidR="001A703F" w:rsidRPr="00AC75D2">
        <w:rPr>
          <w:rFonts w:ascii="Times New Roman" w:hAnsi="Times New Roman" w:cs="Times New Roman"/>
          <w:sz w:val="24"/>
          <w:szCs w:val="24"/>
        </w:rPr>
        <w:t xml:space="preserve"> = </w:t>
      </w:r>
      <w:r w:rsidR="009C1891" w:rsidRPr="00AC75D2">
        <w:rPr>
          <w:rFonts w:ascii="Times New Roman" w:hAnsi="Times New Roman" w:cs="Times New Roman"/>
          <w:sz w:val="24"/>
          <w:szCs w:val="24"/>
        </w:rPr>
        <w:t>0</w:t>
      </w:r>
      <w:r w:rsidR="0027191B">
        <w:rPr>
          <w:rFonts w:ascii="Times New Roman" w:hAnsi="Times New Roman" w:cs="Times New Roman"/>
          <w:sz w:val="24"/>
          <w:szCs w:val="24"/>
        </w:rPr>
        <w:t>.28</w:t>
      </w:r>
      <w:r w:rsidR="004A2EA8">
        <w:rPr>
          <w:rFonts w:ascii="Times New Roman" w:hAnsi="Times New Roman" w:cs="Times New Roman"/>
          <w:sz w:val="24"/>
          <w:szCs w:val="24"/>
        </w:rPr>
        <w:t>, suggesting that people not only learn but also forget about screening criteria</w:t>
      </w:r>
      <w:r w:rsidR="00EB4501">
        <w:rPr>
          <w:rFonts w:ascii="Times New Roman" w:hAnsi="Times New Roman" w:cs="Times New Roman"/>
          <w:sz w:val="24"/>
          <w:szCs w:val="24"/>
        </w:rPr>
        <w:t xml:space="preserve"> over time</w:t>
      </w:r>
      <w:r w:rsidR="004A2EA8">
        <w:rPr>
          <w:rFonts w:ascii="Times New Roman" w:hAnsi="Times New Roman" w:cs="Times New Roman"/>
          <w:sz w:val="24"/>
          <w:szCs w:val="24"/>
        </w:rPr>
        <w:t>.</w:t>
      </w:r>
    </w:p>
    <w:p w14:paraId="1D0AC649" w14:textId="7FF54F6A" w:rsidR="001A703F" w:rsidRPr="00AC75D2" w:rsidRDefault="00A9022B" w:rsidP="00447A5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When conducting </w:t>
      </w:r>
      <w:r w:rsidR="001A703F" w:rsidRPr="00AC75D2">
        <w:rPr>
          <w:rFonts w:ascii="Times New Roman" w:hAnsi="Times New Roman" w:cs="Times New Roman"/>
          <w:sz w:val="24"/>
          <w:szCs w:val="24"/>
        </w:rPr>
        <w:t xml:space="preserve">a </w:t>
      </w:r>
      <w:r>
        <w:rPr>
          <w:rFonts w:ascii="Times New Roman" w:hAnsi="Times New Roman" w:cs="Times New Roman"/>
          <w:sz w:val="24"/>
          <w:szCs w:val="24"/>
        </w:rPr>
        <w:t>series</w:t>
      </w:r>
      <w:r w:rsidR="001A703F" w:rsidRPr="00AC75D2">
        <w:rPr>
          <w:rFonts w:ascii="Times New Roman" w:hAnsi="Times New Roman" w:cs="Times New Roman"/>
          <w:sz w:val="24"/>
          <w:szCs w:val="24"/>
        </w:rPr>
        <w:t xml:space="preserve"> of related studies, a researcher might prevent those who completed </w:t>
      </w:r>
      <w:r>
        <w:rPr>
          <w:rFonts w:ascii="Times New Roman" w:hAnsi="Times New Roman" w:cs="Times New Roman"/>
          <w:sz w:val="24"/>
          <w:szCs w:val="24"/>
        </w:rPr>
        <w:t xml:space="preserve">the first study </w:t>
      </w:r>
      <w:r w:rsidR="004D179D" w:rsidRPr="00AC75D2">
        <w:rPr>
          <w:rFonts w:ascii="Times New Roman" w:hAnsi="Times New Roman" w:cs="Times New Roman"/>
          <w:sz w:val="24"/>
          <w:szCs w:val="24"/>
        </w:rPr>
        <w:t xml:space="preserve">from </w:t>
      </w:r>
      <w:r>
        <w:rPr>
          <w:rFonts w:ascii="Times New Roman" w:hAnsi="Times New Roman" w:cs="Times New Roman"/>
          <w:sz w:val="24"/>
          <w:szCs w:val="24"/>
        </w:rPr>
        <w:t>attempting subsequent studies</w:t>
      </w:r>
      <w:r w:rsidR="004D179D" w:rsidRPr="00AC75D2">
        <w:rPr>
          <w:rFonts w:ascii="Times New Roman" w:hAnsi="Times New Roman" w:cs="Times New Roman"/>
          <w:sz w:val="24"/>
          <w:szCs w:val="24"/>
        </w:rPr>
        <w:t xml:space="preserve"> (Chandler et al., 201</w:t>
      </w:r>
      <w:r w:rsidR="0087654F">
        <w:rPr>
          <w:rFonts w:ascii="Times New Roman" w:hAnsi="Times New Roman" w:cs="Times New Roman"/>
          <w:sz w:val="24"/>
          <w:szCs w:val="24"/>
        </w:rPr>
        <w:t>4</w:t>
      </w:r>
      <w:r w:rsidR="004D179D" w:rsidRPr="00AC75D2">
        <w:rPr>
          <w:rFonts w:ascii="Times New Roman" w:hAnsi="Times New Roman" w:cs="Times New Roman"/>
          <w:sz w:val="24"/>
          <w:szCs w:val="24"/>
        </w:rPr>
        <w:t>)</w:t>
      </w:r>
      <w:r w:rsidR="001A703F" w:rsidRPr="00AC75D2">
        <w:rPr>
          <w:rFonts w:ascii="Times New Roman" w:hAnsi="Times New Roman" w:cs="Times New Roman"/>
          <w:sz w:val="24"/>
          <w:szCs w:val="24"/>
        </w:rPr>
        <w:t xml:space="preserve">. </w:t>
      </w:r>
      <w:r>
        <w:rPr>
          <w:rFonts w:ascii="Times New Roman" w:hAnsi="Times New Roman" w:cs="Times New Roman"/>
          <w:sz w:val="24"/>
          <w:szCs w:val="24"/>
        </w:rPr>
        <w:t xml:space="preserve">However, doing so does not prevent those who merely attempted the first study from reattempting subsequent studies, and these individuals </w:t>
      </w:r>
      <w:r w:rsidR="003B6297">
        <w:rPr>
          <w:rFonts w:ascii="Times New Roman" w:hAnsi="Times New Roman" w:cs="Times New Roman"/>
          <w:sz w:val="24"/>
          <w:szCs w:val="24"/>
        </w:rPr>
        <w:t xml:space="preserve">might </w:t>
      </w:r>
      <w:r>
        <w:rPr>
          <w:rFonts w:ascii="Times New Roman" w:hAnsi="Times New Roman" w:cs="Times New Roman"/>
          <w:sz w:val="24"/>
          <w:szCs w:val="24"/>
        </w:rPr>
        <w:t xml:space="preserve">have also gained important knowledge about how to defeat prescreening measures. </w:t>
      </w:r>
      <w:r w:rsidR="004D179D" w:rsidRPr="00AC75D2">
        <w:rPr>
          <w:rFonts w:ascii="Times New Roman" w:hAnsi="Times New Roman" w:cs="Times New Roman"/>
          <w:sz w:val="24"/>
          <w:szCs w:val="24"/>
        </w:rPr>
        <w:t>T</w:t>
      </w:r>
      <w:r w:rsidR="00F02065" w:rsidRPr="00AC75D2">
        <w:rPr>
          <w:rFonts w:ascii="Times New Roman" w:hAnsi="Times New Roman" w:cs="Times New Roman"/>
          <w:sz w:val="24"/>
          <w:szCs w:val="24"/>
        </w:rPr>
        <w:t xml:space="preserve">o </w:t>
      </w:r>
      <w:r>
        <w:rPr>
          <w:rFonts w:ascii="Times New Roman" w:hAnsi="Times New Roman" w:cs="Times New Roman"/>
          <w:sz w:val="24"/>
          <w:szCs w:val="24"/>
        </w:rPr>
        <w:t xml:space="preserve">illustrate, </w:t>
      </w:r>
      <w:r w:rsidR="00647BF0">
        <w:rPr>
          <w:rFonts w:ascii="Times New Roman" w:hAnsi="Times New Roman" w:cs="Times New Roman"/>
          <w:sz w:val="24"/>
          <w:szCs w:val="24"/>
        </w:rPr>
        <w:t>a</w:t>
      </w:r>
      <w:r w:rsidR="00F02065" w:rsidRPr="00AC75D2">
        <w:rPr>
          <w:rFonts w:ascii="Times New Roman" w:hAnsi="Times New Roman" w:cs="Times New Roman"/>
          <w:sz w:val="24"/>
          <w:szCs w:val="24"/>
        </w:rPr>
        <w:t xml:space="preserve">mong </w:t>
      </w:r>
      <w:r w:rsidR="00F06C6D">
        <w:rPr>
          <w:rFonts w:ascii="Times New Roman" w:hAnsi="Times New Roman" w:cs="Times New Roman"/>
          <w:sz w:val="24"/>
          <w:szCs w:val="24"/>
        </w:rPr>
        <w:t>participant</w:t>
      </w:r>
      <w:r w:rsidR="00F02065" w:rsidRPr="00AC75D2">
        <w:rPr>
          <w:rFonts w:ascii="Times New Roman" w:hAnsi="Times New Roman" w:cs="Times New Roman"/>
          <w:sz w:val="24"/>
          <w:szCs w:val="24"/>
        </w:rPr>
        <w:t xml:space="preserve">s who </w:t>
      </w:r>
      <w:r w:rsidR="00D40B0C" w:rsidRPr="00AC75D2">
        <w:rPr>
          <w:rFonts w:ascii="Times New Roman" w:hAnsi="Times New Roman" w:cs="Times New Roman"/>
          <w:sz w:val="24"/>
          <w:szCs w:val="24"/>
        </w:rPr>
        <w:t>attempted but did not complete the survey at T1</w:t>
      </w:r>
      <w:r w:rsidR="001A703F" w:rsidRPr="00AC75D2">
        <w:rPr>
          <w:rFonts w:ascii="Times New Roman" w:hAnsi="Times New Roman" w:cs="Times New Roman"/>
          <w:sz w:val="24"/>
          <w:szCs w:val="24"/>
        </w:rPr>
        <w:t xml:space="preserve">, </w:t>
      </w:r>
      <w:r w:rsidR="003B6297">
        <w:rPr>
          <w:rFonts w:ascii="Times New Roman" w:hAnsi="Times New Roman" w:cs="Times New Roman"/>
          <w:sz w:val="24"/>
          <w:szCs w:val="24"/>
        </w:rPr>
        <w:t>1</w:t>
      </w:r>
      <w:r w:rsidR="00115C61" w:rsidRPr="00447A5E">
        <w:rPr>
          <w:rFonts w:ascii="Times New Roman" w:hAnsi="Times New Roman" w:cs="Times New Roman"/>
          <w:sz w:val="24"/>
          <w:szCs w:val="24"/>
        </w:rPr>
        <w:t>1</w:t>
      </w:r>
      <w:r w:rsidR="00F02065" w:rsidRPr="00AC75D2">
        <w:rPr>
          <w:rFonts w:ascii="Times New Roman" w:hAnsi="Times New Roman" w:cs="Times New Roman"/>
          <w:sz w:val="24"/>
          <w:szCs w:val="24"/>
        </w:rPr>
        <w:t xml:space="preserve">% </w:t>
      </w:r>
      <w:r w:rsidR="00115C61" w:rsidRPr="00AC75D2">
        <w:rPr>
          <w:rFonts w:ascii="Times New Roman" w:hAnsi="Times New Roman" w:cs="Times New Roman"/>
          <w:sz w:val="24"/>
          <w:szCs w:val="24"/>
        </w:rPr>
        <w:t>(</w:t>
      </w:r>
      <w:r w:rsidR="003B6297">
        <w:rPr>
          <w:rFonts w:ascii="Times New Roman" w:hAnsi="Times New Roman" w:cs="Times New Roman"/>
          <w:sz w:val="24"/>
          <w:szCs w:val="24"/>
        </w:rPr>
        <w:t>20</w:t>
      </w:r>
      <w:r w:rsidR="00115C61" w:rsidRPr="00AC75D2">
        <w:rPr>
          <w:rFonts w:ascii="Times New Roman" w:hAnsi="Times New Roman" w:cs="Times New Roman"/>
          <w:sz w:val="24"/>
          <w:szCs w:val="24"/>
        </w:rPr>
        <w:t>/178</w:t>
      </w:r>
      <w:r w:rsidR="00F02065" w:rsidRPr="00AC75D2">
        <w:rPr>
          <w:rFonts w:ascii="Times New Roman" w:hAnsi="Times New Roman" w:cs="Times New Roman"/>
          <w:sz w:val="24"/>
          <w:szCs w:val="24"/>
        </w:rPr>
        <w:t>)</w:t>
      </w:r>
      <w:r w:rsidR="001A703F" w:rsidRPr="00AC75D2">
        <w:rPr>
          <w:rFonts w:ascii="Times New Roman" w:hAnsi="Times New Roman" w:cs="Times New Roman"/>
          <w:sz w:val="24"/>
          <w:szCs w:val="24"/>
        </w:rPr>
        <w:t xml:space="preserve"> </w:t>
      </w:r>
      <w:r w:rsidR="00F02065" w:rsidRPr="00AC75D2">
        <w:rPr>
          <w:rFonts w:ascii="Times New Roman" w:hAnsi="Times New Roman" w:cs="Times New Roman"/>
          <w:sz w:val="24"/>
          <w:szCs w:val="24"/>
        </w:rPr>
        <w:t xml:space="preserve">provided </w:t>
      </w:r>
      <w:r w:rsidR="003B6297">
        <w:rPr>
          <w:rFonts w:ascii="Times New Roman" w:hAnsi="Times New Roman" w:cs="Times New Roman"/>
          <w:sz w:val="24"/>
          <w:szCs w:val="24"/>
        </w:rPr>
        <w:t xml:space="preserve">a </w:t>
      </w:r>
      <w:r w:rsidR="00596910">
        <w:rPr>
          <w:rFonts w:ascii="Times New Roman" w:hAnsi="Times New Roman" w:cs="Times New Roman"/>
          <w:sz w:val="24"/>
          <w:szCs w:val="24"/>
        </w:rPr>
        <w:t>fraudulent</w:t>
      </w:r>
      <w:r w:rsidR="003B6297">
        <w:rPr>
          <w:rFonts w:ascii="Times New Roman" w:hAnsi="Times New Roman" w:cs="Times New Roman"/>
          <w:sz w:val="24"/>
          <w:szCs w:val="24"/>
        </w:rPr>
        <w:t xml:space="preserve"> response on their first survey attempt</w:t>
      </w:r>
      <w:r w:rsidR="001A703F" w:rsidRPr="00AC75D2">
        <w:rPr>
          <w:rFonts w:ascii="Times New Roman" w:hAnsi="Times New Roman" w:cs="Times New Roman"/>
          <w:sz w:val="24"/>
          <w:szCs w:val="24"/>
        </w:rPr>
        <w:t xml:space="preserve"> </w:t>
      </w:r>
      <w:r w:rsidR="00F02065" w:rsidRPr="00AC75D2">
        <w:rPr>
          <w:rFonts w:ascii="Times New Roman" w:hAnsi="Times New Roman" w:cs="Times New Roman"/>
          <w:sz w:val="24"/>
          <w:szCs w:val="24"/>
        </w:rPr>
        <w:t xml:space="preserve">in the </w:t>
      </w:r>
      <w:r w:rsidR="001A703F" w:rsidRPr="00AC75D2">
        <w:rPr>
          <w:rFonts w:ascii="Times New Roman" w:hAnsi="Times New Roman" w:cs="Times New Roman"/>
          <w:sz w:val="24"/>
          <w:szCs w:val="24"/>
        </w:rPr>
        <w:t xml:space="preserve">week later </w:t>
      </w:r>
      <w:r w:rsidR="00F02065" w:rsidRPr="00AC75D2">
        <w:rPr>
          <w:rFonts w:ascii="Times New Roman" w:hAnsi="Times New Roman" w:cs="Times New Roman"/>
          <w:sz w:val="24"/>
          <w:szCs w:val="24"/>
        </w:rPr>
        <w:t xml:space="preserve">group </w:t>
      </w:r>
      <w:r w:rsidR="001A703F" w:rsidRPr="00AC75D2">
        <w:rPr>
          <w:rFonts w:ascii="Times New Roman" w:hAnsi="Times New Roman" w:cs="Times New Roman"/>
          <w:sz w:val="24"/>
          <w:szCs w:val="24"/>
        </w:rPr>
        <w:t xml:space="preserve">and </w:t>
      </w:r>
      <w:r w:rsidR="003B6297">
        <w:rPr>
          <w:rFonts w:ascii="Times New Roman" w:hAnsi="Times New Roman" w:cs="Times New Roman"/>
          <w:sz w:val="24"/>
          <w:szCs w:val="24"/>
        </w:rPr>
        <w:t>3.4</w:t>
      </w:r>
      <w:r w:rsidR="00F02065" w:rsidRPr="00AC75D2">
        <w:rPr>
          <w:rFonts w:ascii="Times New Roman" w:hAnsi="Times New Roman" w:cs="Times New Roman"/>
          <w:sz w:val="24"/>
          <w:szCs w:val="24"/>
        </w:rPr>
        <w:t>%</w:t>
      </w:r>
      <w:r w:rsidR="00115C61" w:rsidRPr="00AC75D2">
        <w:rPr>
          <w:rFonts w:ascii="Times New Roman" w:hAnsi="Times New Roman" w:cs="Times New Roman"/>
          <w:sz w:val="24"/>
          <w:szCs w:val="24"/>
        </w:rPr>
        <w:t xml:space="preserve"> (</w:t>
      </w:r>
      <w:r w:rsidR="003B6297">
        <w:rPr>
          <w:rFonts w:ascii="Times New Roman" w:hAnsi="Times New Roman" w:cs="Times New Roman"/>
          <w:sz w:val="24"/>
          <w:szCs w:val="24"/>
        </w:rPr>
        <w:t>5</w:t>
      </w:r>
      <w:r w:rsidR="00115C61" w:rsidRPr="00AC75D2">
        <w:rPr>
          <w:rFonts w:ascii="Times New Roman" w:hAnsi="Times New Roman" w:cs="Times New Roman"/>
          <w:sz w:val="24"/>
          <w:szCs w:val="24"/>
        </w:rPr>
        <w:t>/145</w:t>
      </w:r>
      <w:r w:rsidR="00F02065" w:rsidRPr="00AC75D2">
        <w:rPr>
          <w:rFonts w:ascii="Times New Roman" w:hAnsi="Times New Roman" w:cs="Times New Roman"/>
          <w:sz w:val="24"/>
          <w:szCs w:val="24"/>
        </w:rPr>
        <w:t>)</w:t>
      </w:r>
      <w:r w:rsidR="001A703F" w:rsidRPr="00AC75D2">
        <w:rPr>
          <w:rFonts w:ascii="Times New Roman" w:hAnsi="Times New Roman" w:cs="Times New Roman"/>
          <w:sz w:val="24"/>
          <w:szCs w:val="24"/>
        </w:rPr>
        <w:t xml:space="preserve"> </w:t>
      </w:r>
      <w:r w:rsidR="00F02065" w:rsidRPr="00AC75D2">
        <w:rPr>
          <w:rFonts w:ascii="Times New Roman" w:hAnsi="Times New Roman" w:cs="Times New Roman"/>
          <w:sz w:val="24"/>
          <w:szCs w:val="24"/>
        </w:rPr>
        <w:t xml:space="preserve">provided </w:t>
      </w:r>
      <w:r w:rsidR="003B6297">
        <w:rPr>
          <w:rFonts w:ascii="Times New Roman" w:hAnsi="Times New Roman" w:cs="Times New Roman"/>
          <w:sz w:val="24"/>
          <w:szCs w:val="24"/>
        </w:rPr>
        <w:t xml:space="preserve">a </w:t>
      </w:r>
      <w:r w:rsidR="00596910">
        <w:rPr>
          <w:rFonts w:ascii="Times New Roman" w:hAnsi="Times New Roman" w:cs="Times New Roman"/>
          <w:sz w:val="24"/>
          <w:szCs w:val="24"/>
        </w:rPr>
        <w:t>fraudulent</w:t>
      </w:r>
      <w:r w:rsidR="00F02065" w:rsidRPr="00AC75D2">
        <w:rPr>
          <w:rFonts w:ascii="Times New Roman" w:hAnsi="Times New Roman" w:cs="Times New Roman"/>
          <w:sz w:val="24"/>
          <w:szCs w:val="24"/>
        </w:rPr>
        <w:t xml:space="preserve"> </w:t>
      </w:r>
      <w:r w:rsidR="003B6297">
        <w:rPr>
          <w:rFonts w:ascii="Times New Roman" w:hAnsi="Times New Roman" w:cs="Times New Roman"/>
          <w:sz w:val="24"/>
          <w:szCs w:val="24"/>
        </w:rPr>
        <w:t xml:space="preserve">on their first survey attempt </w:t>
      </w:r>
      <w:r w:rsidR="00F02065" w:rsidRPr="00AC75D2">
        <w:rPr>
          <w:rFonts w:ascii="Times New Roman" w:hAnsi="Times New Roman" w:cs="Times New Roman"/>
          <w:sz w:val="24"/>
          <w:szCs w:val="24"/>
        </w:rPr>
        <w:t xml:space="preserve">in the </w:t>
      </w:r>
      <w:r w:rsidR="001A703F" w:rsidRPr="00AC75D2">
        <w:rPr>
          <w:rFonts w:ascii="Times New Roman" w:hAnsi="Times New Roman" w:cs="Times New Roman"/>
          <w:sz w:val="24"/>
          <w:szCs w:val="24"/>
        </w:rPr>
        <w:t xml:space="preserve">month later </w:t>
      </w:r>
      <w:r w:rsidR="00F02065" w:rsidRPr="00AC75D2">
        <w:rPr>
          <w:rFonts w:ascii="Times New Roman" w:hAnsi="Times New Roman" w:cs="Times New Roman"/>
          <w:sz w:val="24"/>
          <w:szCs w:val="24"/>
        </w:rPr>
        <w:t>group</w:t>
      </w:r>
      <w:r w:rsidR="003B6297">
        <w:rPr>
          <w:rFonts w:ascii="Times New Roman" w:hAnsi="Times New Roman" w:cs="Times New Roman"/>
          <w:sz w:val="24"/>
          <w:szCs w:val="24"/>
        </w:rPr>
        <w:t>. Again,</w:t>
      </w:r>
      <w:r w:rsidR="00647BF0">
        <w:rPr>
          <w:rFonts w:ascii="Times New Roman" w:hAnsi="Times New Roman" w:cs="Times New Roman"/>
          <w:sz w:val="24"/>
          <w:szCs w:val="24"/>
        </w:rPr>
        <w:t xml:space="preserve"> </w:t>
      </w:r>
      <w:r w:rsidR="001A703F" w:rsidRPr="00AC75D2">
        <w:rPr>
          <w:rFonts w:ascii="Times New Roman" w:hAnsi="Times New Roman" w:cs="Times New Roman"/>
          <w:sz w:val="24"/>
          <w:szCs w:val="24"/>
        </w:rPr>
        <w:t xml:space="preserve">the proportion of </w:t>
      </w:r>
      <w:r w:rsidR="00F06C6D">
        <w:rPr>
          <w:rFonts w:ascii="Times New Roman" w:hAnsi="Times New Roman" w:cs="Times New Roman"/>
          <w:sz w:val="24"/>
          <w:szCs w:val="24"/>
        </w:rPr>
        <w:t>participant</w:t>
      </w:r>
      <w:r w:rsidR="001A703F" w:rsidRPr="00AC75D2">
        <w:rPr>
          <w:rFonts w:ascii="Times New Roman" w:hAnsi="Times New Roman" w:cs="Times New Roman"/>
          <w:sz w:val="24"/>
          <w:szCs w:val="24"/>
        </w:rPr>
        <w:t xml:space="preserve">s who </w:t>
      </w:r>
      <w:r w:rsidR="00647BF0">
        <w:rPr>
          <w:rFonts w:ascii="Times New Roman" w:hAnsi="Times New Roman" w:cs="Times New Roman"/>
          <w:sz w:val="24"/>
          <w:szCs w:val="24"/>
        </w:rPr>
        <w:t xml:space="preserve">provided a </w:t>
      </w:r>
      <w:r w:rsidR="00596910">
        <w:rPr>
          <w:rFonts w:ascii="Times New Roman" w:hAnsi="Times New Roman" w:cs="Times New Roman"/>
          <w:sz w:val="24"/>
          <w:szCs w:val="24"/>
        </w:rPr>
        <w:t>fraudulent</w:t>
      </w:r>
      <w:r w:rsidR="001B58A8" w:rsidRPr="00AC75D2">
        <w:rPr>
          <w:rFonts w:ascii="Times New Roman" w:hAnsi="Times New Roman" w:cs="Times New Roman"/>
          <w:sz w:val="24"/>
          <w:szCs w:val="24"/>
        </w:rPr>
        <w:t xml:space="preserve"> </w:t>
      </w:r>
      <w:r w:rsidR="00647BF0">
        <w:rPr>
          <w:rFonts w:ascii="Times New Roman" w:hAnsi="Times New Roman" w:cs="Times New Roman"/>
          <w:sz w:val="24"/>
          <w:szCs w:val="24"/>
        </w:rPr>
        <w:t xml:space="preserve">response </w:t>
      </w:r>
      <w:r w:rsidR="001B58A8" w:rsidRPr="00AC75D2">
        <w:rPr>
          <w:rFonts w:ascii="Times New Roman" w:hAnsi="Times New Roman" w:cs="Times New Roman"/>
          <w:sz w:val="24"/>
          <w:szCs w:val="24"/>
        </w:rPr>
        <w:t>on their first attempt</w:t>
      </w:r>
      <w:r w:rsidR="00647BF0">
        <w:rPr>
          <w:rFonts w:ascii="Times New Roman" w:hAnsi="Times New Roman" w:cs="Times New Roman"/>
          <w:sz w:val="24"/>
          <w:szCs w:val="24"/>
        </w:rPr>
        <w:t xml:space="preserve"> of the survey</w:t>
      </w:r>
      <w:r w:rsidR="001B58A8" w:rsidRPr="00AC75D2">
        <w:rPr>
          <w:rFonts w:ascii="Times New Roman" w:hAnsi="Times New Roman" w:cs="Times New Roman"/>
          <w:sz w:val="24"/>
          <w:szCs w:val="24"/>
        </w:rPr>
        <w:t xml:space="preserve"> </w:t>
      </w:r>
      <w:r w:rsidR="00F02065" w:rsidRPr="00AC75D2">
        <w:rPr>
          <w:rFonts w:ascii="Times New Roman" w:hAnsi="Times New Roman" w:cs="Times New Roman"/>
          <w:sz w:val="24"/>
          <w:szCs w:val="24"/>
        </w:rPr>
        <w:t>was higher in the week later group than in the month later group</w:t>
      </w:r>
      <w:r w:rsidR="001A703F" w:rsidRPr="00AC75D2">
        <w:rPr>
          <w:rFonts w:ascii="Times New Roman" w:hAnsi="Times New Roman" w:cs="Times New Roman"/>
          <w:sz w:val="24"/>
          <w:szCs w:val="24"/>
        </w:rPr>
        <w:t>, χ</w:t>
      </w:r>
      <w:r w:rsidR="001A703F" w:rsidRPr="00447A5E">
        <w:rPr>
          <w:rFonts w:ascii="Times New Roman" w:hAnsi="Times New Roman" w:cs="Times New Roman"/>
          <w:sz w:val="24"/>
          <w:szCs w:val="24"/>
          <w:vertAlign w:val="superscript"/>
        </w:rPr>
        <w:t>2</w:t>
      </w:r>
      <w:r w:rsidR="001A703F" w:rsidRPr="00AC75D2">
        <w:rPr>
          <w:rFonts w:ascii="Times New Roman" w:hAnsi="Times New Roman" w:cs="Times New Roman"/>
          <w:sz w:val="24"/>
          <w:szCs w:val="24"/>
        </w:rPr>
        <w:t xml:space="preserve"> (1, </w:t>
      </w:r>
      <w:r w:rsidR="001A703F" w:rsidRPr="00AC75D2">
        <w:rPr>
          <w:rFonts w:ascii="Times New Roman" w:hAnsi="Times New Roman" w:cs="Times New Roman"/>
          <w:i/>
          <w:sz w:val="24"/>
          <w:szCs w:val="24"/>
        </w:rPr>
        <w:t>N</w:t>
      </w:r>
      <w:r w:rsidR="001A703F" w:rsidRPr="00AC75D2">
        <w:rPr>
          <w:rFonts w:ascii="Times New Roman" w:hAnsi="Times New Roman" w:cs="Times New Roman"/>
          <w:sz w:val="24"/>
          <w:szCs w:val="24"/>
        </w:rPr>
        <w:t xml:space="preserve"> = 323) = 6.79, </w:t>
      </w:r>
      <w:r w:rsidR="001A703F" w:rsidRPr="00AC75D2">
        <w:rPr>
          <w:rFonts w:ascii="Times New Roman" w:hAnsi="Times New Roman" w:cs="Times New Roman"/>
          <w:i/>
          <w:sz w:val="24"/>
          <w:szCs w:val="24"/>
        </w:rPr>
        <w:t>p</w:t>
      </w:r>
      <w:r w:rsidR="001A703F" w:rsidRPr="00AC75D2">
        <w:rPr>
          <w:rFonts w:ascii="Times New Roman" w:hAnsi="Times New Roman" w:cs="Times New Roman"/>
          <w:sz w:val="24"/>
          <w:szCs w:val="24"/>
        </w:rPr>
        <w:t xml:space="preserve"> &lt; .01, </w:t>
      </w:r>
      <w:r w:rsidR="001A703F" w:rsidRPr="00AC75D2">
        <w:rPr>
          <w:rFonts w:ascii="Times New Roman" w:hAnsi="Times New Roman" w:cs="Times New Roman"/>
          <w:i/>
          <w:sz w:val="24"/>
          <w:szCs w:val="24"/>
        </w:rPr>
        <w:t>d</w:t>
      </w:r>
      <w:r w:rsidR="001A703F" w:rsidRPr="00AC75D2">
        <w:rPr>
          <w:rFonts w:ascii="Times New Roman" w:hAnsi="Times New Roman" w:cs="Times New Roman"/>
          <w:sz w:val="24"/>
          <w:szCs w:val="24"/>
        </w:rPr>
        <w:t xml:space="preserve"> = </w:t>
      </w:r>
      <w:r w:rsidR="009C1891" w:rsidRPr="00AC75D2">
        <w:rPr>
          <w:rFonts w:ascii="Times New Roman" w:hAnsi="Times New Roman" w:cs="Times New Roman"/>
          <w:sz w:val="24"/>
          <w:szCs w:val="24"/>
        </w:rPr>
        <w:t>0</w:t>
      </w:r>
      <w:r w:rsidR="001A703F" w:rsidRPr="00AC75D2">
        <w:rPr>
          <w:rFonts w:ascii="Times New Roman" w:hAnsi="Times New Roman" w:cs="Times New Roman"/>
          <w:sz w:val="24"/>
          <w:szCs w:val="24"/>
        </w:rPr>
        <w:t xml:space="preserve">.28. </w:t>
      </w:r>
    </w:p>
    <w:p w14:paraId="7CD4393E" w14:textId="4064766F" w:rsidR="00E22DE9" w:rsidRPr="00AC75D2" w:rsidRDefault="003C591C" w:rsidP="00147B21">
      <w:pPr>
        <w:spacing w:after="240" w:line="480" w:lineRule="auto"/>
        <w:ind w:firstLine="720"/>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 xml:space="preserve">  </w:t>
      </w:r>
    </w:p>
    <w:p w14:paraId="599D3958" w14:textId="77777777" w:rsidR="00517935" w:rsidRPr="00AC75D2" w:rsidRDefault="00517935" w:rsidP="00517935">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Table 3</w:t>
      </w:r>
    </w:p>
    <w:p w14:paraId="7FADC04E" w14:textId="60DD49BB" w:rsidR="00517935" w:rsidRPr="00AC75D2" w:rsidRDefault="00517935" w:rsidP="00517935">
      <w:pPr>
        <w:spacing w:after="240" w:line="480" w:lineRule="auto"/>
        <w:rPr>
          <w:rFonts w:ascii="Times New Roman" w:eastAsia="Times New Roman" w:hAnsi="Times New Roman" w:cs="Times New Roman"/>
          <w:i/>
          <w:color w:val="000000"/>
          <w:sz w:val="24"/>
          <w:szCs w:val="24"/>
        </w:rPr>
      </w:pPr>
      <w:r w:rsidRPr="00AC75D2">
        <w:rPr>
          <w:rFonts w:ascii="Times New Roman" w:eastAsia="Times New Roman" w:hAnsi="Times New Roman" w:cs="Times New Roman"/>
          <w:i/>
          <w:color w:val="000000"/>
          <w:sz w:val="24"/>
          <w:szCs w:val="24"/>
        </w:rPr>
        <w:t xml:space="preserve">Number of </w:t>
      </w:r>
      <w:r w:rsidR="003E1C4F" w:rsidRPr="00AC75D2">
        <w:rPr>
          <w:rFonts w:ascii="Times New Roman" w:eastAsia="Times New Roman" w:hAnsi="Times New Roman" w:cs="Times New Roman"/>
          <w:i/>
          <w:color w:val="000000"/>
          <w:sz w:val="24"/>
          <w:szCs w:val="24"/>
        </w:rPr>
        <w:t xml:space="preserve">honest and </w:t>
      </w:r>
      <w:r w:rsidR="00596910">
        <w:rPr>
          <w:rFonts w:ascii="Times New Roman" w:eastAsia="Times New Roman" w:hAnsi="Times New Roman" w:cs="Times New Roman"/>
          <w:i/>
          <w:color w:val="000000"/>
          <w:sz w:val="24"/>
          <w:szCs w:val="24"/>
        </w:rPr>
        <w:t>fraudulent</w:t>
      </w:r>
      <w:r w:rsidRPr="00AC75D2">
        <w:rPr>
          <w:rFonts w:ascii="Times New Roman" w:eastAsia="Times New Roman" w:hAnsi="Times New Roman" w:cs="Times New Roman"/>
          <w:i/>
          <w:color w:val="000000"/>
          <w:sz w:val="24"/>
          <w:szCs w:val="24"/>
        </w:rPr>
        <w:t xml:space="preserve"> workers across repeated surveys</w:t>
      </w:r>
    </w:p>
    <w:tbl>
      <w:tblPr>
        <w:tblStyle w:val="TableGrid"/>
        <w:tblW w:w="10368" w:type="dxa"/>
        <w:tblBorders>
          <w:left w:val="none" w:sz="0" w:space="0" w:color="auto"/>
          <w:right w:val="none" w:sz="0" w:space="0" w:color="auto"/>
          <w:insideV w:val="none" w:sz="0" w:space="0" w:color="auto"/>
        </w:tblBorders>
        <w:tblLook w:val="04A0" w:firstRow="1" w:lastRow="0" w:firstColumn="1" w:lastColumn="0" w:noHBand="0" w:noVBand="1"/>
      </w:tblPr>
      <w:tblGrid>
        <w:gridCol w:w="1393"/>
        <w:gridCol w:w="2243"/>
        <w:gridCol w:w="2244"/>
        <w:gridCol w:w="2244"/>
        <w:gridCol w:w="2244"/>
      </w:tblGrid>
      <w:tr w:rsidR="00BD7DD1" w:rsidRPr="00447A5E" w14:paraId="4F7005DB" w14:textId="3057C238" w:rsidTr="00B85E82">
        <w:tc>
          <w:tcPr>
            <w:tcW w:w="1393" w:type="dxa"/>
            <w:tcBorders>
              <w:top w:val="nil"/>
              <w:bottom w:val="nil"/>
            </w:tcBorders>
          </w:tcPr>
          <w:p w14:paraId="47B75A49" w14:textId="77777777" w:rsidR="00BD7DD1" w:rsidRPr="00AC75D2" w:rsidRDefault="00BD7DD1" w:rsidP="003E1C4F">
            <w:pPr>
              <w:spacing w:after="240" w:line="480" w:lineRule="auto"/>
              <w:rPr>
                <w:rFonts w:ascii="Times New Roman" w:eastAsia="Times New Roman" w:hAnsi="Times New Roman" w:cs="Times New Roman"/>
                <w:color w:val="000000"/>
                <w:sz w:val="24"/>
                <w:szCs w:val="24"/>
              </w:rPr>
            </w:pPr>
          </w:p>
        </w:tc>
        <w:tc>
          <w:tcPr>
            <w:tcW w:w="4487" w:type="dxa"/>
            <w:gridSpan w:val="2"/>
            <w:tcBorders>
              <w:top w:val="nil"/>
              <w:bottom w:val="nil"/>
            </w:tcBorders>
            <w:vAlign w:val="center"/>
          </w:tcPr>
          <w:p w14:paraId="4C3CB170" w14:textId="52983390" w:rsidR="00BD7DD1" w:rsidRPr="00AC75D2" w:rsidRDefault="00BD7DD1" w:rsidP="00B85E82">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 Week Later</w:t>
            </w:r>
          </w:p>
        </w:tc>
        <w:tc>
          <w:tcPr>
            <w:tcW w:w="4488" w:type="dxa"/>
            <w:gridSpan w:val="2"/>
            <w:tcBorders>
              <w:top w:val="nil"/>
              <w:bottom w:val="nil"/>
            </w:tcBorders>
          </w:tcPr>
          <w:p w14:paraId="31C2AFF1" w14:textId="76E537BD" w:rsidR="00BD7DD1" w:rsidRPr="00AC75D2" w:rsidRDefault="00BD7DD1" w:rsidP="00B85E82">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 xml:space="preserve">A Month Later </w:t>
            </w:r>
          </w:p>
        </w:tc>
      </w:tr>
      <w:tr w:rsidR="00BD7DD1" w:rsidRPr="00447A5E" w14:paraId="2BACAA54" w14:textId="14E482FA" w:rsidTr="00B85E82">
        <w:tc>
          <w:tcPr>
            <w:tcW w:w="1393" w:type="dxa"/>
            <w:tcBorders>
              <w:top w:val="nil"/>
              <w:bottom w:val="single" w:sz="4" w:space="0" w:color="auto"/>
            </w:tcBorders>
          </w:tcPr>
          <w:p w14:paraId="179D792E" w14:textId="77777777" w:rsidR="00BD7DD1" w:rsidRPr="00AC75D2" w:rsidRDefault="00BD7DD1" w:rsidP="00F33AA7">
            <w:pPr>
              <w:spacing w:after="240" w:line="480" w:lineRule="auto"/>
              <w:rPr>
                <w:rFonts w:ascii="Times New Roman" w:eastAsia="Times New Roman" w:hAnsi="Times New Roman" w:cs="Times New Roman"/>
                <w:color w:val="000000"/>
                <w:sz w:val="24"/>
                <w:szCs w:val="24"/>
              </w:rPr>
            </w:pPr>
          </w:p>
        </w:tc>
        <w:tc>
          <w:tcPr>
            <w:tcW w:w="2243" w:type="dxa"/>
            <w:tcBorders>
              <w:top w:val="nil"/>
              <w:bottom w:val="single" w:sz="4" w:space="0" w:color="auto"/>
            </w:tcBorders>
            <w:vAlign w:val="center"/>
          </w:tcPr>
          <w:p w14:paraId="17B0E0E0" w14:textId="77777777" w:rsidR="00BD7DD1" w:rsidRPr="00AC75D2" w:rsidRDefault="00BD7DD1" w:rsidP="00F33AA7">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Honest</w:t>
            </w:r>
          </w:p>
        </w:tc>
        <w:tc>
          <w:tcPr>
            <w:tcW w:w="2244" w:type="dxa"/>
            <w:tcBorders>
              <w:top w:val="nil"/>
              <w:bottom w:val="single" w:sz="4" w:space="0" w:color="auto"/>
            </w:tcBorders>
            <w:vAlign w:val="center"/>
          </w:tcPr>
          <w:p w14:paraId="77AFBB2D" w14:textId="66ED8DAE" w:rsidR="00BD7DD1" w:rsidRPr="00AC75D2" w:rsidRDefault="00BD7DD1" w:rsidP="00F33AA7">
            <w:pPr>
              <w:spacing w:after="24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Fraudulent</w:t>
            </w:r>
          </w:p>
        </w:tc>
        <w:tc>
          <w:tcPr>
            <w:tcW w:w="2244" w:type="dxa"/>
            <w:tcBorders>
              <w:top w:val="nil"/>
              <w:bottom w:val="single" w:sz="4" w:space="0" w:color="auto"/>
            </w:tcBorders>
            <w:vAlign w:val="center"/>
          </w:tcPr>
          <w:p w14:paraId="468396F8" w14:textId="78F0419E" w:rsidR="00BD7DD1" w:rsidRPr="00AC75D2" w:rsidRDefault="00BD7DD1" w:rsidP="00F33AA7">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Honest</w:t>
            </w:r>
          </w:p>
        </w:tc>
        <w:tc>
          <w:tcPr>
            <w:tcW w:w="2244" w:type="dxa"/>
            <w:tcBorders>
              <w:top w:val="nil"/>
              <w:bottom w:val="single" w:sz="4" w:space="0" w:color="auto"/>
            </w:tcBorders>
            <w:vAlign w:val="center"/>
          </w:tcPr>
          <w:p w14:paraId="1D815CCE" w14:textId="25482386" w:rsidR="00BD7DD1" w:rsidRPr="00AC75D2" w:rsidRDefault="00BD7DD1" w:rsidP="00F33AA7">
            <w:pPr>
              <w:spacing w:after="24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Fraudulent</w:t>
            </w:r>
          </w:p>
        </w:tc>
      </w:tr>
      <w:tr w:rsidR="00BD7DD1" w:rsidRPr="00447A5E" w14:paraId="16774460" w14:textId="06D21638" w:rsidTr="00B85E82">
        <w:tc>
          <w:tcPr>
            <w:tcW w:w="1393" w:type="dxa"/>
            <w:tcBorders>
              <w:bottom w:val="nil"/>
            </w:tcBorders>
          </w:tcPr>
          <w:p w14:paraId="1A0F3175" w14:textId="77777777" w:rsidR="00BD7DD1" w:rsidRPr="00AC75D2" w:rsidRDefault="00BD7DD1" w:rsidP="00F33AA7">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lastRenderedPageBreak/>
              <w:t>Does not meet criteria</w:t>
            </w:r>
          </w:p>
        </w:tc>
        <w:tc>
          <w:tcPr>
            <w:tcW w:w="2243" w:type="dxa"/>
            <w:tcBorders>
              <w:bottom w:val="nil"/>
            </w:tcBorders>
            <w:vAlign w:val="center"/>
          </w:tcPr>
          <w:p w14:paraId="553D8CF1" w14:textId="69919E55" w:rsidR="00BD7DD1" w:rsidRPr="00AC75D2" w:rsidRDefault="00BD7DD1" w:rsidP="00F33AA7">
            <w:pPr>
              <w:spacing w:after="24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p>
        </w:tc>
        <w:tc>
          <w:tcPr>
            <w:tcW w:w="2244" w:type="dxa"/>
            <w:tcBorders>
              <w:bottom w:val="nil"/>
            </w:tcBorders>
            <w:vAlign w:val="center"/>
          </w:tcPr>
          <w:p w14:paraId="3554EF90" w14:textId="77777777" w:rsidR="00BD7DD1" w:rsidRPr="00AC75D2" w:rsidRDefault="00BD7DD1" w:rsidP="00F33AA7">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0</w:t>
            </w:r>
          </w:p>
        </w:tc>
        <w:tc>
          <w:tcPr>
            <w:tcW w:w="2244" w:type="dxa"/>
            <w:tcBorders>
              <w:bottom w:val="nil"/>
            </w:tcBorders>
            <w:vAlign w:val="center"/>
          </w:tcPr>
          <w:p w14:paraId="5466D04F" w14:textId="2BFE44B4" w:rsidR="00BD7DD1" w:rsidRPr="00AC75D2" w:rsidRDefault="00BD7DD1">
            <w:pPr>
              <w:spacing w:after="24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149</w:t>
            </w:r>
          </w:p>
        </w:tc>
        <w:tc>
          <w:tcPr>
            <w:tcW w:w="2244" w:type="dxa"/>
            <w:tcBorders>
              <w:bottom w:val="nil"/>
            </w:tcBorders>
            <w:vAlign w:val="center"/>
          </w:tcPr>
          <w:p w14:paraId="44AB0B7B" w14:textId="7C12F734" w:rsidR="00BD7DD1" w:rsidRPr="00AC75D2" w:rsidRDefault="00BD7DD1">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0</w:t>
            </w:r>
          </w:p>
        </w:tc>
      </w:tr>
      <w:tr w:rsidR="00BD7DD1" w:rsidRPr="00447A5E" w14:paraId="5C275BC5" w14:textId="70E43CCE" w:rsidTr="00B85E82">
        <w:tc>
          <w:tcPr>
            <w:tcW w:w="1393" w:type="dxa"/>
            <w:tcBorders>
              <w:top w:val="nil"/>
              <w:bottom w:val="nil"/>
            </w:tcBorders>
          </w:tcPr>
          <w:p w14:paraId="7886E147" w14:textId="6B944D57" w:rsidR="00BD7DD1" w:rsidRPr="00AC75D2" w:rsidRDefault="00BD7DD1" w:rsidP="00F33AA7">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Met criteria</w:t>
            </w:r>
          </w:p>
        </w:tc>
        <w:tc>
          <w:tcPr>
            <w:tcW w:w="2243" w:type="dxa"/>
            <w:tcBorders>
              <w:top w:val="nil"/>
              <w:bottom w:val="nil"/>
            </w:tcBorders>
            <w:vAlign w:val="center"/>
          </w:tcPr>
          <w:p w14:paraId="704B5D67" w14:textId="074FAA84" w:rsidR="00BD7DD1" w:rsidRPr="00AC75D2" w:rsidRDefault="00BD7DD1" w:rsidP="00F33AA7">
            <w:pPr>
              <w:spacing w:after="24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44" w:type="dxa"/>
            <w:tcBorders>
              <w:top w:val="nil"/>
              <w:bottom w:val="nil"/>
            </w:tcBorders>
            <w:vAlign w:val="center"/>
          </w:tcPr>
          <w:p w14:paraId="164B2717" w14:textId="382DDACC" w:rsidR="00BD7DD1" w:rsidRPr="00AC75D2" w:rsidRDefault="00BD7DD1" w:rsidP="00F33AA7">
            <w:pPr>
              <w:spacing w:after="24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244" w:type="dxa"/>
            <w:tcBorders>
              <w:top w:val="nil"/>
              <w:bottom w:val="nil"/>
            </w:tcBorders>
            <w:vAlign w:val="center"/>
          </w:tcPr>
          <w:p w14:paraId="793DC2E8" w14:textId="4438CFDA" w:rsidR="00BD7DD1" w:rsidRPr="00AC75D2" w:rsidRDefault="00BD7DD1" w:rsidP="0041081C">
            <w:pPr>
              <w:spacing w:after="24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244" w:type="dxa"/>
            <w:tcBorders>
              <w:top w:val="nil"/>
              <w:bottom w:val="nil"/>
            </w:tcBorders>
            <w:vAlign w:val="center"/>
          </w:tcPr>
          <w:p w14:paraId="7EFDA3D7" w14:textId="59914846" w:rsidR="00BD7DD1" w:rsidRPr="00AC75D2" w:rsidRDefault="00BD7DD1" w:rsidP="0041081C">
            <w:pPr>
              <w:spacing w:after="24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bl>
    <w:p w14:paraId="6CF87A2B" w14:textId="60E9D95A" w:rsidR="00517935" w:rsidRPr="00AC75D2" w:rsidRDefault="00517935" w:rsidP="00517935">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i/>
          <w:color w:val="000000"/>
          <w:sz w:val="24"/>
          <w:szCs w:val="24"/>
        </w:rPr>
        <w:t>Note.</w:t>
      </w:r>
      <w:r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 xml:space="preserve">s met criteria if they claimed to own an </w:t>
      </w:r>
      <w:r w:rsidR="00A67963" w:rsidRPr="00AC75D2">
        <w:rPr>
          <w:rFonts w:ascii="Times New Roman" w:eastAsia="Times New Roman" w:hAnsi="Times New Roman" w:cs="Times New Roman"/>
          <w:color w:val="000000"/>
          <w:sz w:val="24"/>
          <w:szCs w:val="24"/>
        </w:rPr>
        <w:t>OR</w:t>
      </w:r>
      <w:r w:rsidRPr="00AC75D2">
        <w:rPr>
          <w:rFonts w:ascii="Times New Roman" w:eastAsia="Times New Roman" w:hAnsi="Times New Roman" w:cs="Times New Roman"/>
          <w:color w:val="000000"/>
          <w:sz w:val="24"/>
          <w:szCs w:val="24"/>
        </w:rPr>
        <w:t xml:space="preserve"> headset</w:t>
      </w:r>
      <w:r w:rsidR="00F80ABA" w:rsidRPr="00AC75D2">
        <w:rPr>
          <w:rFonts w:ascii="Times New Roman" w:eastAsia="Times New Roman" w:hAnsi="Times New Roman" w:cs="Times New Roman"/>
          <w:color w:val="000000"/>
          <w:sz w:val="24"/>
          <w:szCs w:val="24"/>
        </w:rPr>
        <w:t xml:space="preserve"> in Study 4b</w:t>
      </w:r>
      <w:r w:rsidRPr="00AC75D2">
        <w:rPr>
          <w:rFonts w:ascii="Times New Roman" w:eastAsia="Times New Roman" w:hAnsi="Times New Roman" w:cs="Times New Roman"/>
          <w:color w:val="000000"/>
          <w:sz w:val="24"/>
          <w:szCs w:val="24"/>
        </w:rPr>
        <w:t xml:space="preserve">. </w:t>
      </w:r>
      <w:r w:rsidR="00BD7DD1">
        <w:rPr>
          <w:rFonts w:ascii="Times New Roman" w:eastAsia="Times New Roman" w:hAnsi="Times New Roman" w:cs="Times New Roman"/>
          <w:color w:val="000000"/>
          <w:sz w:val="24"/>
          <w:szCs w:val="24"/>
        </w:rPr>
        <w:t>H</w:t>
      </w:r>
      <w:r w:rsidR="00142D0B">
        <w:rPr>
          <w:rFonts w:ascii="Times New Roman" w:eastAsia="Times New Roman" w:hAnsi="Times New Roman" w:cs="Times New Roman"/>
          <w:color w:val="000000"/>
          <w:sz w:val="24"/>
          <w:szCs w:val="24"/>
        </w:rPr>
        <w:t>onest respondents are those who</w:t>
      </w:r>
      <w:r w:rsidR="00EB4501">
        <w:rPr>
          <w:rFonts w:ascii="Times New Roman" w:eastAsia="Times New Roman" w:hAnsi="Times New Roman" w:cs="Times New Roman"/>
          <w:color w:val="000000"/>
          <w:sz w:val="24"/>
          <w:szCs w:val="24"/>
        </w:rPr>
        <w:t xml:space="preserve">se </w:t>
      </w:r>
      <w:r w:rsidR="00BD7DD1">
        <w:rPr>
          <w:rFonts w:ascii="Times New Roman" w:eastAsia="Times New Roman" w:hAnsi="Times New Roman" w:cs="Times New Roman"/>
          <w:color w:val="000000"/>
          <w:sz w:val="24"/>
          <w:szCs w:val="24"/>
        </w:rPr>
        <w:t xml:space="preserve">first </w:t>
      </w:r>
      <w:r w:rsidR="00EB4501">
        <w:rPr>
          <w:rFonts w:ascii="Times New Roman" w:eastAsia="Times New Roman" w:hAnsi="Times New Roman" w:cs="Times New Roman"/>
          <w:color w:val="000000"/>
          <w:sz w:val="24"/>
          <w:szCs w:val="24"/>
        </w:rPr>
        <w:t xml:space="preserve">response was </w:t>
      </w:r>
      <w:r w:rsidR="00142D0B">
        <w:rPr>
          <w:rFonts w:ascii="Times New Roman" w:eastAsia="Times New Roman" w:hAnsi="Times New Roman" w:cs="Times New Roman"/>
          <w:color w:val="000000"/>
          <w:sz w:val="24"/>
          <w:szCs w:val="24"/>
        </w:rPr>
        <w:t xml:space="preserve">consistent with their </w:t>
      </w:r>
      <w:r w:rsidR="00EA6BE2">
        <w:rPr>
          <w:rFonts w:ascii="Times New Roman" w:eastAsia="Times New Roman" w:hAnsi="Times New Roman" w:cs="Times New Roman"/>
          <w:color w:val="000000"/>
          <w:sz w:val="24"/>
          <w:szCs w:val="24"/>
        </w:rPr>
        <w:t>first response at T1</w:t>
      </w:r>
      <w:r w:rsidR="00142D0B">
        <w:rPr>
          <w:rFonts w:ascii="Times New Roman" w:eastAsia="Times New Roman" w:hAnsi="Times New Roman" w:cs="Times New Roman"/>
          <w:color w:val="000000"/>
          <w:sz w:val="24"/>
          <w:szCs w:val="24"/>
        </w:rPr>
        <w:t xml:space="preserve"> and fraudulent respondents are those who</w:t>
      </w:r>
      <w:r w:rsidR="00BD7DD1">
        <w:rPr>
          <w:rFonts w:ascii="Times New Roman" w:eastAsia="Times New Roman" w:hAnsi="Times New Roman" w:cs="Times New Roman"/>
          <w:color w:val="000000"/>
          <w:sz w:val="24"/>
          <w:szCs w:val="24"/>
        </w:rPr>
        <w:t xml:space="preserve">se first </w:t>
      </w:r>
      <w:r w:rsidR="00142D0B">
        <w:rPr>
          <w:rFonts w:ascii="Times New Roman" w:eastAsia="Times New Roman" w:hAnsi="Times New Roman" w:cs="Times New Roman"/>
          <w:color w:val="000000"/>
          <w:sz w:val="24"/>
          <w:szCs w:val="24"/>
        </w:rPr>
        <w:t>response was inconsistent with their first response at T1</w:t>
      </w:r>
      <w:r w:rsidR="00EA6BE2">
        <w:rPr>
          <w:rFonts w:ascii="Times New Roman" w:eastAsia="Times New Roman" w:hAnsi="Times New Roman" w:cs="Times New Roman"/>
          <w:color w:val="000000"/>
          <w:sz w:val="24"/>
          <w:szCs w:val="24"/>
        </w:rPr>
        <w:t xml:space="preserve">.  </w:t>
      </w:r>
    </w:p>
    <w:p w14:paraId="1FE967E0" w14:textId="77777777" w:rsidR="00181CD9" w:rsidRPr="00AC75D2" w:rsidRDefault="00181CD9" w:rsidP="00E466DE">
      <w:pPr>
        <w:spacing w:after="240" w:line="480" w:lineRule="auto"/>
        <w:rPr>
          <w:rFonts w:ascii="Times New Roman" w:eastAsia="Times New Roman" w:hAnsi="Times New Roman" w:cs="Times New Roman"/>
          <w:b/>
          <w:color w:val="000000"/>
          <w:sz w:val="24"/>
          <w:szCs w:val="24"/>
        </w:rPr>
      </w:pPr>
      <w:r w:rsidRPr="00AC75D2">
        <w:rPr>
          <w:rFonts w:ascii="Times New Roman" w:eastAsia="Times New Roman" w:hAnsi="Times New Roman" w:cs="Times New Roman"/>
          <w:b/>
          <w:color w:val="000000"/>
          <w:sz w:val="24"/>
          <w:szCs w:val="24"/>
        </w:rPr>
        <w:t>Discussion</w:t>
      </w:r>
    </w:p>
    <w:p w14:paraId="0BCEF470" w14:textId="76BDD168" w:rsidR="00F02065" w:rsidRPr="00AC75D2" w:rsidRDefault="005209BB" w:rsidP="00447A5E">
      <w:pPr>
        <w:spacing w:after="240" w:line="480" w:lineRule="auto"/>
        <w:ind w:firstLine="720"/>
        <w:contextualSpacing/>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 xml:space="preserve">Although earlier studies found that more experienced workers are </w:t>
      </w:r>
      <w:r w:rsidR="001B58A8" w:rsidRPr="00AC75D2">
        <w:rPr>
          <w:rFonts w:ascii="Times New Roman" w:eastAsia="Times New Roman" w:hAnsi="Times New Roman" w:cs="Times New Roman"/>
          <w:color w:val="000000"/>
          <w:sz w:val="24"/>
          <w:szCs w:val="24"/>
        </w:rPr>
        <w:t xml:space="preserve">no </w:t>
      </w:r>
      <w:r w:rsidR="001F4EE9" w:rsidRPr="00AC75D2">
        <w:rPr>
          <w:rFonts w:ascii="Times New Roman" w:eastAsia="Times New Roman" w:hAnsi="Times New Roman" w:cs="Times New Roman"/>
          <w:color w:val="000000"/>
          <w:sz w:val="24"/>
          <w:szCs w:val="24"/>
        </w:rPr>
        <w:t xml:space="preserve">more likely </w:t>
      </w:r>
      <w:r w:rsidRPr="00AC75D2">
        <w:rPr>
          <w:rFonts w:ascii="Times New Roman" w:eastAsia="Times New Roman" w:hAnsi="Times New Roman" w:cs="Times New Roman"/>
          <w:color w:val="000000"/>
          <w:sz w:val="24"/>
          <w:szCs w:val="24"/>
        </w:rPr>
        <w:t xml:space="preserve">to defeat prescreening measures, </w:t>
      </w:r>
      <w:r w:rsidR="00F02065" w:rsidRPr="00AC75D2">
        <w:rPr>
          <w:rFonts w:ascii="Times New Roman" w:eastAsia="Times New Roman" w:hAnsi="Times New Roman" w:cs="Times New Roman"/>
          <w:color w:val="000000"/>
          <w:sz w:val="24"/>
          <w:szCs w:val="24"/>
        </w:rPr>
        <w:t xml:space="preserve">two pieces of evidence suggest </w:t>
      </w:r>
      <w:r w:rsidRPr="00AC75D2">
        <w:rPr>
          <w:rFonts w:ascii="Times New Roman" w:eastAsia="Times New Roman" w:hAnsi="Times New Roman" w:cs="Times New Roman"/>
          <w:color w:val="000000"/>
          <w:sz w:val="24"/>
          <w:szCs w:val="24"/>
        </w:rPr>
        <w:t xml:space="preserve">that </w:t>
      </w:r>
      <w:r w:rsidR="001B58A8" w:rsidRPr="00AC75D2">
        <w:rPr>
          <w:rFonts w:ascii="Times New Roman" w:eastAsia="Times New Roman" w:hAnsi="Times New Roman" w:cs="Times New Roman"/>
          <w:color w:val="000000"/>
          <w:sz w:val="24"/>
          <w:szCs w:val="24"/>
        </w:rPr>
        <w:t>repeated exposure to the same</w:t>
      </w:r>
      <w:r w:rsidR="0003425F" w:rsidRPr="00AC75D2">
        <w:rPr>
          <w:rFonts w:ascii="Times New Roman" w:eastAsia="Times New Roman" w:hAnsi="Times New Roman" w:cs="Times New Roman"/>
          <w:color w:val="000000"/>
          <w:sz w:val="24"/>
          <w:szCs w:val="24"/>
        </w:rPr>
        <w:t xml:space="preserve"> prescreening question increases the likelihood of </w:t>
      </w:r>
      <w:r w:rsidR="00596910">
        <w:rPr>
          <w:rFonts w:ascii="Times New Roman" w:eastAsia="Times New Roman" w:hAnsi="Times New Roman" w:cs="Times New Roman"/>
          <w:color w:val="000000"/>
          <w:sz w:val="24"/>
          <w:szCs w:val="24"/>
        </w:rPr>
        <w:t>fraudulent</w:t>
      </w:r>
      <w:r w:rsidR="0003425F" w:rsidRPr="00AC75D2">
        <w:rPr>
          <w:rFonts w:ascii="Times New Roman" w:eastAsia="Times New Roman" w:hAnsi="Times New Roman" w:cs="Times New Roman"/>
          <w:color w:val="000000"/>
          <w:sz w:val="24"/>
          <w:szCs w:val="24"/>
        </w:rPr>
        <w:t xml:space="preserve"> responses to it</w:t>
      </w:r>
      <w:r w:rsidR="00F02065" w:rsidRPr="00AC75D2">
        <w:rPr>
          <w:rFonts w:ascii="Times New Roman" w:eastAsia="Times New Roman" w:hAnsi="Times New Roman" w:cs="Times New Roman"/>
          <w:color w:val="000000"/>
          <w:sz w:val="24"/>
          <w:szCs w:val="24"/>
        </w:rPr>
        <w:t xml:space="preserve">. First, the proportion of </w:t>
      </w:r>
      <w:r w:rsidR="00596910">
        <w:rPr>
          <w:rFonts w:ascii="Times New Roman" w:eastAsia="Times New Roman" w:hAnsi="Times New Roman" w:cs="Times New Roman"/>
          <w:color w:val="000000"/>
          <w:sz w:val="24"/>
          <w:szCs w:val="24"/>
        </w:rPr>
        <w:t>fraudulent</w:t>
      </w:r>
      <w:r w:rsidR="00F02065" w:rsidRPr="00AC75D2">
        <w:rPr>
          <w:rFonts w:ascii="Times New Roman" w:eastAsia="Times New Roman" w:hAnsi="Times New Roman" w:cs="Times New Roman"/>
          <w:color w:val="000000"/>
          <w:sz w:val="24"/>
          <w:szCs w:val="24"/>
        </w:rPr>
        <w:t xml:space="preserve"> responses was higher </w:t>
      </w:r>
      <w:r w:rsidR="00D40B0C" w:rsidRPr="00AC75D2">
        <w:rPr>
          <w:rFonts w:ascii="Times New Roman" w:eastAsia="Times New Roman" w:hAnsi="Times New Roman" w:cs="Times New Roman"/>
          <w:color w:val="000000"/>
          <w:sz w:val="24"/>
          <w:szCs w:val="24"/>
        </w:rPr>
        <w:t>at T2 than at T1</w:t>
      </w:r>
      <w:r w:rsidR="00540116">
        <w:rPr>
          <w:rFonts w:ascii="Times New Roman" w:eastAsia="Times New Roman" w:hAnsi="Times New Roman" w:cs="Times New Roman"/>
          <w:color w:val="000000"/>
          <w:sz w:val="24"/>
          <w:szCs w:val="24"/>
        </w:rPr>
        <w:t xml:space="preserve">, </w:t>
      </w:r>
      <w:r w:rsidR="00115C61" w:rsidRPr="00AC75D2">
        <w:rPr>
          <w:rFonts w:ascii="Times New Roman" w:eastAsia="Times New Roman" w:hAnsi="Times New Roman" w:cs="Times New Roman"/>
          <w:color w:val="000000"/>
          <w:sz w:val="24"/>
          <w:szCs w:val="24"/>
        </w:rPr>
        <w:t xml:space="preserve">even when excluding </w:t>
      </w:r>
      <w:r w:rsidR="00F06C6D">
        <w:rPr>
          <w:rFonts w:ascii="Times New Roman" w:eastAsia="Times New Roman" w:hAnsi="Times New Roman" w:cs="Times New Roman"/>
          <w:color w:val="000000"/>
          <w:sz w:val="24"/>
          <w:szCs w:val="24"/>
        </w:rPr>
        <w:t>participant</w:t>
      </w:r>
      <w:r w:rsidR="00115C61" w:rsidRPr="00AC75D2">
        <w:rPr>
          <w:rFonts w:ascii="Times New Roman" w:eastAsia="Times New Roman" w:hAnsi="Times New Roman" w:cs="Times New Roman"/>
          <w:color w:val="000000"/>
          <w:sz w:val="24"/>
          <w:szCs w:val="24"/>
        </w:rPr>
        <w:t xml:space="preserve">s who successfully completed the survey at </w:t>
      </w:r>
      <w:r w:rsidR="00D40B0C" w:rsidRPr="00AC75D2">
        <w:rPr>
          <w:rFonts w:ascii="Times New Roman" w:eastAsia="Times New Roman" w:hAnsi="Times New Roman" w:cs="Times New Roman"/>
          <w:color w:val="000000"/>
          <w:sz w:val="24"/>
          <w:szCs w:val="24"/>
        </w:rPr>
        <w:t>T1</w:t>
      </w:r>
      <w:r w:rsidR="00F02065" w:rsidRPr="00AC75D2">
        <w:rPr>
          <w:rFonts w:ascii="Times New Roman" w:eastAsia="Times New Roman" w:hAnsi="Times New Roman" w:cs="Times New Roman"/>
          <w:color w:val="000000"/>
          <w:sz w:val="24"/>
          <w:szCs w:val="24"/>
        </w:rPr>
        <w:t xml:space="preserve">. Second, a </w:t>
      </w:r>
      <w:r w:rsidR="00542D68">
        <w:rPr>
          <w:rFonts w:ascii="Times New Roman" w:eastAsia="Times New Roman" w:hAnsi="Times New Roman" w:cs="Times New Roman"/>
          <w:color w:val="000000"/>
          <w:sz w:val="24"/>
          <w:szCs w:val="24"/>
        </w:rPr>
        <w:t xml:space="preserve">substantial </w:t>
      </w:r>
      <w:r w:rsidR="00F02065" w:rsidRPr="00AC75D2">
        <w:rPr>
          <w:rFonts w:ascii="Times New Roman" w:eastAsia="Times New Roman" w:hAnsi="Times New Roman" w:cs="Times New Roman"/>
          <w:color w:val="000000"/>
          <w:sz w:val="24"/>
          <w:szCs w:val="24"/>
        </w:rPr>
        <w:t xml:space="preserve">proportion of </w:t>
      </w:r>
      <w:r w:rsidR="00542D68">
        <w:rPr>
          <w:rFonts w:ascii="Times New Roman" w:eastAsia="Times New Roman" w:hAnsi="Times New Roman" w:cs="Times New Roman"/>
          <w:color w:val="000000"/>
          <w:sz w:val="24"/>
          <w:szCs w:val="24"/>
        </w:rPr>
        <w:t xml:space="preserve">these </w:t>
      </w:r>
      <w:r w:rsidR="00F06C6D">
        <w:rPr>
          <w:rFonts w:ascii="Times New Roman" w:eastAsia="Times New Roman" w:hAnsi="Times New Roman" w:cs="Times New Roman"/>
          <w:color w:val="000000"/>
          <w:sz w:val="24"/>
          <w:szCs w:val="24"/>
        </w:rPr>
        <w:t>participant</w:t>
      </w:r>
      <w:r w:rsidR="00F02065" w:rsidRPr="00AC75D2">
        <w:rPr>
          <w:rFonts w:ascii="Times New Roman" w:eastAsia="Times New Roman" w:hAnsi="Times New Roman" w:cs="Times New Roman"/>
          <w:color w:val="000000"/>
          <w:sz w:val="24"/>
          <w:szCs w:val="24"/>
        </w:rPr>
        <w:t xml:space="preserve">s indicated that they owned an </w:t>
      </w:r>
      <w:r w:rsidR="00D74975">
        <w:rPr>
          <w:rFonts w:ascii="Times New Roman" w:eastAsia="Times New Roman" w:hAnsi="Times New Roman" w:cs="Times New Roman"/>
          <w:color w:val="000000"/>
          <w:sz w:val="24"/>
          <w:szCs w:val="24"/>
        </w:rPr>
        <w:t>OR</w:t>
      </w:r>
      <w:r w:rsidR="00F02065" w:rsidRPr="00AC75D2">
        <w:rPr>
          <w:rFonts w:ascii="Times New Roman" w:eastAsia="Times New Roman" w:hAnsi="Times New Roman" w:cs="Times New Roman"/>
          <w:color w:val="000000"/>
          <w:sz w:val="24"/>
          <w:szCs w:val="24"/>
        </w:rPr>
        <w:t xml:space="preserve"> on their first attempt </w:t>
      </w:r>
      <w:r w:rsidR="00D40B0C" w:rsidRPr="00AC75D2">
        <w:rPr>
          <w:rFonts w:ascii="Times New Roman" w:eastAsia="Times New Roman" w:hAnsi="Times New Roman" w:cs="Times New Roman"/>
          <w:color w:val="000000"/>
          <w:sz w:val="24"/>
          <w:szCs w:val="24"/>
        </w:rPr>
        <w:t xml:space="preserve">at T2. </w:t>
      </w:r>
      <w:r w:rsidR="00115C61" w:rsidRPr="00AC75D2">
        <w:rPr>
          <w:rFonts w:ascii="Times New Roman" w:eastAsia="Times New Roman" w:hAnsi="Times New Roman" w:cs="Times New Roman"/>
          <w:color w:val="000000"/>
          <w:sz w:val="24"/>
          <w:szCs w:val="24"/>
        </w:rPr>
        <w:t>The fact that m</w:t>
      </w:r>
      <w:r w:rsidR="00D40B0C" w:rsidRPr="00AC75D2">
        <w:rPr>
          <w:rFonts w:ascii="Times New Roman" w:eastAsia="Times New Roman" w:hAnsi="Times New Roman" w:cs="Times New Roman"/>
          <w:color w:val="000000"/>
          <w:sz w:val="24"/>
          <w:szCs w:val="24"/>
        </w:rPr>
        <w:t xml:space="preserve">ore </w:t>
      </w:r>
      <w:r w:rsidR="00F06C6D">
        <w:rPr>
          <w:rFonts w:ascii="Times New Roman" w:eastAsia="Times New Roman" w:hAnsi="Times New Roman" w:cs="Times New Roman"/>
          <w:color w:val="000000"/>
          <w:sz w:val="24"/>
          <w:szCs w:val="24"/>
        </w:rPr>
        <w:t>participant</w:t>
      </w:r>
      <w:r w:rsidR="00D40B0C" w:rsidRPr="00AC75D2">
        <w:rPr>
          <w:rFonts w:ascii="Times New Roman" w:eastAsia="Times New Roman" w:hAnsi="Times New Roman" w:cs="Times New Roman"/>
          <w:color w:val="000000"/>
          <w:sz w:val="24"/>
          <w:szCs w:val="24"/>
        </w:rPr>
        <w:t>s reported owning an OR in the week later group that the month later group</w:t>
      </w:r>
      <w:r w:rsidR="00115C61" w:rsidRPr="00AC75D2">
        <w:rPr>
          <w:rFonts w:ascii="Times New Roman" w:eastAsia="Times New Roman" w:hAnsi="Times New Roman" w:cs="Times New Roman"/>
          <w:color w:val="000000"/>
          <w:sz w:val="24"/>
          <w:szCs w:val="24"/>
        </w:rPr>
        <w:t xml:space="preserve"> is consistent with the hypothesis that </w:t>
      </w:r>
      <w:r w:rsidR="00D40B0C" w:rsidRPr="00AC75D2">
        <w:rPr>
          <w:rFonts w:ascii="Times New Roman" w:eastAsia="Times New Roman" w:hAnsi="Times New Roman" w:cs="Times New Roman"/>
          <w:color w:val="000000"/>
          <w:sz w:val="24"/>
          <w:szCs w:val="24"/>
        </w:rPr>
        <w:t xml:space="preserve">these responses reflect a memory of being excluded at T1 </w:t>
      </w:r>
      <w:r w:rsidR="00542D68">
        <w:rPr>
          <w:rFonts w:ascii="Times New Roman" w:eastAsia="Times New Roman" w:hAnsi="Times New Roman" w:cs="Times New Roman"/>
          <w:color w:val="000000"/>
          <w:sz w:val="24"/>
          <w:szCs w:val="24"/>
        </w:rPr>
        <w:t>(and</w:t>
      </w:r>
      <w:r w:rsidR="00115C61" w:rsidRPr="00AC75D2">
        <w:rPr>
          <w:rFonts w:ascii="Times New Roman" w:eastAsia="Times New Roman" w:hAnsi="Times New Roman" w:cs="Times New Roman"/>
          <w:color w:val="000000"/>
          <w:sz w:val="24"/>
          <w:szCs w:val="24"/>
        </w:rPr>
        <w:t xml:space="preserve"> </w:t>
      </w:r>
      <w:r w:rsidR="00542D68">
        <w:rPr>
          <w:rFonts w:ascii="Times New Roman" w:eastAsia="Times New Roman" w:hAnsi="Times New Roman" w:cs="Times New Roman"/>
          <w:color w:val="000000"/>
          <w:sz w:val="24"/>
          <w:szCs w:val="24"/>
        </w:rPr>
        <w:t xml:space="preserve">their </w:t>
      </w:r>
      <w:r w:rsidR="00115C61" w:rsidRPr="00AC75D2">
        <w:rPr>
          <w:rFonts w:ascii="Times New Roman" w:eastAsia="Times New Roman" w:hAnsi="Times New Roman" w:cs="Times New Roman"/>
          <w:color w:val="000000"/>
          <w:sz w:val="24"/>
          <w:szCs w:val="24"/>
        </w:rPr>
        <w:t>subsequent forgetting</w:t>
      </w:r>
      <w:r w:rsidR="00542D68">
        <w:rPr>
          <w:rFonts w:ascii="Times New Roman" w:eastAsia="Times New Roman" w:hAnsi="Times New Roman" w:cs="Times New Roman"/>
          <w:color w:val="000000"/>
          <w:sz w:val="24"/>
          <w:szCs w:val="24"/>
        </w:rPr>
        <w:t>, see also Chandler et al., 2015</w:t>
      </w:r>
      <w:r w:rsidR="00115C61" w:rsidRPr="00AC75D2">
        <w:rPr>
          <w:rFonts w:ascii="Times New Roman" w:eastAsia="Times New Roman" w:hAnsi="Times New Roman" w:cs="Times New Roman"/>
          <w:color w:val="000000"/>
          <w:sz w:val="24"/>
          <w:szCs w:val="24"/>
        </w:rPr>
        <w:t xml:space="preserve">) </w:t>
      </w:r>
      <w:r w:rsidR="00D40B0C" w:rsidRPr="00AC75D2">
        <w:rPr>
          <w:rFonts w:ascii="Times New Roman" w:eastAsia="Times New Roman" w:hAnsi="Times New Roman" w:cs="Times New Roman"/>
          <w:color w:val="000000"/>
          <w:sz w:val="24"/>
          <w:szCs w:val="24"/>
        </w:rPr>
        <w:t>rather than large gains in OR market penetration</w:t>
      </w:r>
      <w:r w:rsidR="00115C61" w:rsidRPr="00AC75D2">
        <w:rPr>
          <w:rFonts w:ascii="Times New Roman" w:eastAsia="Times New Roman" w:hAnsi="Times New Roman" w:cs="Times New Roman"/>
          <w:color w:val="000000"/>
          <w:sz w:val="24"/>
          <w:szCs w:val="24"/>
        </w:rPr>
        <w:t xml:space="preserve"> over the data collection period</w:t>
      </w:r>
      <w:r w:rsidR="00D40B0C" w:rsidRPr="00AC75D2">
        <w:rPr>
          <w:rFonts w:ascii="Times New Roman" w:eastAsia="Times New Roman" w:hAnsi="Times New Roman" w:cs="Times New Roman"/>
          <w:color w:val="000000"/>
          <w:sz w:val="24"/>
          <w:szCs w:val="24"/>
        </w:rPr>
        <w:t xml:space="preserve">.  </w:t>
      </w:r>
      <w:r w:rsidR="00F02065" w:rsidRPr="00AC75D2">
        <w:rPr>
          <w:rFonts w:ascii="Times New Roman" w:eastAsia="Times New Roman" w:hAnsi="Times New Roman" w:cs="Times New Roman"/>
          <w:color w:val="000000"/>
          <w:sz w:val="24"/>
          <w:szCs w:val="24"/>
        </w:rPr>
        <w:t xml:space="preserve">   </w:t>
      </w:r>
    </w:p>
    <w:p w14:paraId="12F0B5F8" w14:textId="2C8796D7" w:rsidR="00FA0DED" w:rsidRPr="00AC75D2" w:rsidRDefault="00FA0DED" w:rsidP="00E2131B">
      <w:pPr>
        <w:spacing w:after="240" w:line="480" w:lineRule="auto"/>
        <w:jc w:val="center"/>
        <w:rPr>
          <w:rFonts w:ascii="Times New Roman" w:eastAsia="Times New Roman" w:hAnsi="Times New Roman" w:cs="Times New Roman"/>
          <w:b/>
          <w:color w:val="000000"/>
          <w:sz w:val="24"/>
          <w:szCs w:val="24"/>
        </w:rPr>
      </w:pPr>
      <w:r w:rsidRPr="00AC75D2">
        <w:rPr>
          <w:rFonts w:ascii="Times New Roman" w:eastAsia="Times New Roman" w:hAnsi="Times New Roman" w:cs="Times New Roman"/>
          <w:b/>
          <w:color w:val="000000"/>
          <w:sz w:val="24"/>
          <w:szCs w:val="24"/>
        </w:rPr>
        <w:t>General Discussion</w:t>
      </w:r>
    </w:p>
    <w:p w14:paraId="2DF9F5A2" w14:textId="007335FA" w:rsidR="000F3C17" w:rsidRPr="00AC75D2" w:rsidRDefault="00445C64" w:rsidP="00447A5E">
      <w:pPr>
        <w:spacing w:after="240" w:line="480" w:lineRule="auto"/>
        <w:contextualSpacing/>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lastRenderedPageBreak/>
        <w:tab/>
      </w:r>
      <w:r w:rsidR="00D15954" w:rsidRPr="00AC75D2">
        <w:rPr>
          <w:rFonts w:ascii="Times New Roman" w:eastAsia="Times New Roman" w:hAnsi="Times New Roman" w:cs="Times New Roman"/>
          <w:color w:val="000000"/>
          <w:sz w:val="24"/>
          <w:szCs w:val="24"/>
        </w:rPr>
        <w:t>P</w:t>
      </w:r>
      <w:r w:rsidR="003055E0" w:rsidRPr="00AC75D2">
        <w:rPr>
          <w:rFonts w:ascii="Times New Roman" w:eastAsia="Times New Roman" w:hAnsi="Times New Roman" w:cs="Times New Roman"/>
          <w:color w:val="000000"/>
          <w:sz w:val="24"/>
          <w:szCs w:val="24"/>
        </w:rPr>
        <w:t xml:space="preserve">rior research </w:t>
      </w:r>
      <w:r w:rsidR="00A06C19" w:rsidRPr="00AC75D2">
        <w:rPr>
          <w:rFonts w:ascii="Times New Roman" w:eastAsia="Times New Roman" w:hAnsi="Times New Roman" w:cs="Times New Roman"/>
          <w:color w:val="000000"/>
          <w:sz w:val="24"/>
          <w:szCs w:val="24"/>
        </w:rPr>
        <w:t xml:space="preserve">suggested that </w:t>
      </w:r>
      <w:r w:rsidR="00F06C6D">
        <w:rPr>
          <w:rFonts w:ascii="Times New Roman" w:eastAsia="Times New Roman" w:hAnsi="Times New Roman" w:cs="Times New Roman"/>
          <w:color w:val="000000"/>
          <w:sz w:val="24"/>
          <w:szCs w:val="24"/>
        </w:rPr>
        <w:t>participant</w:t>
      </w:r>
      <w:r w:rsidR="00A06C19" w:rsidRPr="00AC75D2">
        <w:rPr>
          <w:rFonts w:ascii="Times New Roman" w:eastAsia="Times New Roman" w:hAnsi="Times New Roman" w:cs="Times New Roman"/>
          <w:color w:val="000000"/>
          <w:sz w:val="24"/>
          <w:szCs w:val="24"/>
        </w:rPr>
        <w:t xml:space="preserve">s </w:t>
      </w:r>
      <w:r w:rsidR="001D70FC" w:rsidRPr="00AC75D2">
        <w:rPr>
          <w:rFonts w:ascii="Times New Roman" w:eastAsia="Times New Roman" w:hAnsi="Times New Roman" w:cs="Times New Roman"/>
          <w:color w:val="000000"/>
          <w:sz w:val="24"/>
          <w:szCs w:val="24"/>
        </w:rPr>
        <w:t xml:space="preserve">might </w:t>
      </w:r>
      <w:r w:rsidR="00A06C19" w:rsidRPr="00AC75D2">
        <w:rPr>
          <w:rFonts w:ascii="Times New Roman" w:eastAsia="Times New Roman" w:hAnsi="Times New Roman" w:cs="Times New Roman"/>
          <w:color w:val="000000"/>
          <w:sz w:val="24"/>
          <w:szCs w:val="24"/>
        </w:rPr>
        <w:t xml:space="preserve">misrepresent themselves to gain access </w:t>
      </w:r>
      <w:r w:rsidR="0062697D">
        <w:rPr>
          <w:rFonts w:ascii="Times New Roman" w:eastAsia="Times New Roman" w:hAnsi="Times New Roman" w:cs="Times New Roman"/>
          <w:color w:val="000000"/>
          <w:sz w:val="24"/>
          <w:szCs w:val="24"/>
        </w:rPr>
        <w:t xml:space="preserve">to </w:t>
      </w:r>
      <w:r w:rsidR="00A06C19" w:rsidRPr="00AC75D2">
        <w:rPr>
          <w:rFonts w:ascii="Times New Roman" w:eastAsia="Times New Roman" w:hAnsi="Times New Roman" w:cs="Times New Roman"/>
          <w:color w:val="000000"/>
          <w:sz w:val="24"/>
          <w:szCs w:val="24"/>
        </w:rPr>
        <w:t>research studies</w:t>
      </w:r>
      <w:r w:rsidR="0062697D">
        <w:rPr>
          <w:rFonts w:ascii="Times New Roman" w:eastAsia="Times New Roman" w:hAnsi="Times New Roman" w:cs="Times New Roman"/>
          <w:color w:val="000000"/>
          <w:sz w:val="24"/>
          <w:szCs w:val="24"/>
        </w:rPr>
        <w:t>,</w:t>
      </w:r>
      <w:r w:rsidR="00A06C19" w:rsidRPr="00AC75D2">
        <w:rPr>
          <w:rFonts w:ascii="Times New Roman" w:eastAsia="Times New Roman" w:hAnsi="Times New Roman" w:cs="Times New Roman"/>
          <w:color w:val="000000"/>
          <w:sz w:val="24"/>
          <w:szCs w:val="24"/>
        </w:rPr>
        <w:t xml:space="preserve"> based on </w:t>
      </w:r>
      <w:r w:rsidR="001D70FC" w:rsidRPr="00AC75D2">
        <w:rPr>
          <w:rFonts w:ascii="Times New Roman" w:eastAsia="Times New Roman" w:hAnsi="Times New Roman" w:cs="Times New Roman"/>
          <w:color w:val="000000"/>
          <w:sz w:val="24"/>
          <w:szCs w:val="24"/>
        </w:rPr>
        <w:t xml:space="preserve">the </w:t>
      </w:r>
      <w:r w:rsidR="00A06C19" w:rsidRPr="00AC75D2">
        <w:rPr>
          <w:rFonts w:ascii="Times New Roman" w:eastAsia="Times New Roman" w:hAnsi="Times New Roman" w:cs="Times New Roman"/>
          <w:color w:val="000000"/>
          <w:sz w:val="24"/>
          <w:szCs w:val="24"/>
        </w:rPr>
        <w:t xml:space="preserve">increased incidence rates of </w:t>
      </w:r>
      <w:r w:rsidR="001D70FC" w:rsidRPr="00AC75D2">
        <w:rPr>
          <w:rFonts w:ascii="Times New Roman" w:eastAsia="Times New Roman" w:hAnsi="Times New Roman" w:cs="Times New Roman"/>
          <w:color w:val="000000"/>
          <w:sz w:val="24"/>
          <w:szCs w:val="24"/>
        </w:rPr>
        <w:t xml:space="preserve">self-reported </w:t>
      </w:r>
      <w:r w:rsidR="00A06C19" w:rsidRPr="00AC75D2">
        <w:rPr>
          <w:rFonts w:ascii="Times New Roman" w:eastAsia="Times New Roman" w:hAnsi="Times New Roman" w:cs="Times New Roman"/>
          <w:color w:val="000000"/>
          <w:sz w:val="24"/>
          <w:szCs w:val="24"/>
        </w:rPr>
        <w:t xml:space="preserve">rare events </w:t>
      </w:r>
      <w:r w:rsidR="003055E0" w:rsidRPr="00AC75D2">
        <w:rPr>
          <w:rFonts w:ascii="Times New Roman" w:eastAsia="Times New Roman" w:hAnsi="Times New Roman" w:cs="Times New Roman"/>
          <w:color w:val="000000"/>
          <w:sz w:val="24"/>
          <w:szCs w:val="24"/>
        </w:rPr>
        <w:t>(Downes-Le Guin et al., 2006; Jones et al., 2016; Miller, 2006)</w:t>
      </w:r>
      <w:r w:rsidR="00A06C19" w:rsidRPr="00AC75D2">
        <w:rPr>
          <w:rFonts w:ascii="Times New Roman" w:eastAsia="Times New Roman" w:hAnsi="Times New Roman" w:cs="Times New Roman"/>
          <w:color w:val="000000"/>
          <w:sz w:val="24"/>
          <w:szCs w:val="24"/>
        </w:rPr>
        <w:t xml:space="preserve">. </w:t>
      </w:r>
      <w:r w:rsidR="0062697D">
        <w:rPr>
          <w:rFonts w:ascii="Times New Roman" w:eastAsia="Times New Roman" w:hAnsi="Times New Roman" w:cs="Times New Roman"/>
          <w:color w:val="000000"/>
          <w:sz w:val="24"/>
          <w:szCs w:val="24"/>
        </w:rPr>
        <w:t>T</w:t>
      </w:r>
      <w:r w:rsidR="00A06C19" w:rsidRPr="00AC75D2">
        <w:rPr>
          <w:rFonts w:ascii="Times New Roman" w:eastAsia="Times New Roman" w:hAnsi="Times New Roman" w:cs="Times New Roman"/>
          <w:color w:val="000000"/>
          <w:sz w:val="24"/>
          <w:szCs w:val="24"/>
        </w:rPr>
        <w:t xml:space="preserve">his paper </w:t>
      </w:r>
      <w:r w:rsidR="00F7056E" w:rsidRPr="00AC75D2">
        <w:rPr>
          <w:rFonts w:ascii="Times New Roman" w:eastAsia="Times New Roman" w:hAnsi="Times New Roman" w:cs="Times New Roman"/>
          <w:color w:val="000000"/>
          <w:sz w:val="24"/>
          <w:szCs w:val="24"/>
        </w:rPr>
        <w:t xml:space="preserve">extend this work by </w:t>
      </w:r>
      <w:r w:rsidR="00A06C19" w:rsidRPr="00AC75D2">
        <w:rPr>
          <w:rFonts w:ascii="Times New Roman" w:eastAsia="Times New Roman" w:hAnsi="Times New Roman" w:cs="Times New Roman"/>
          <w:color w:val="000000"/>
          <w:sz w:val="24"/>
          <w:szCs w:val="24"/>
        </w:rPr>
        <w:t>provid</w:t>
      </w:r>
      <w:r w:rsidR="00F7056E" w:rsidRPr="00AC75D2">
        <w:rPr>
          <w:rFonts w:ascii="Times New Roman" w:eastAsia="Times New Roman" w:hAnsi="Times New Roman" w:cs="Times New Roman"/>
          <w:color w:val="000000"/>
          <w:sz w:val="24"/>
          <w:szCs w:val="24"/>
        </w:rPr>
        <w:t>ing</w:t>
      </w:r>
      <w:r w:rsidR="00A06C19" w:rsidRPr="00AC75D2">
        <w:rPr>
          <w:rFonts w:ascii="Times New Roman" w:eastAsia="Times New Roman" w:hAnsi="Times New Roman" w:cs="Times New Roman"/>
          <w:color w:val="000000"/>
          <w:sz w:val="24"/>
          <w:szCs w:val="24"/>
        </w:rPr>
        <w:t xml:space="preserve"> </w:t>
      </w:r>
      <w:r w:rsidR="00D15954" w:rsidRPr="00AC75D2">
        <w:rPr>
          <w:rFonts w:ascii="Times New Roman" w:eastAsia="Times New Roman" w:hAnsi="Times New Roman" w:cs="Times New Roman"/>
          <w:color w:val="000000"/>
          <w:sz w:val="24"/>
          <w:szCs w:val="24"/>
        </w:rPr>
        <w:t>direct</w:t>
      </w:r>
      <w:r w:rsidR="00A06C19" w:rsidRPr="00AC75D2">
        <w:rPr>
          <w:rFonts w:ascii="Times New Roman" w:eastAsia="Times New Roman" w:hAnsi="Times New Roman" w:cs="Times New Roman"/>
          <w:color w:val="000000"/>
          <w:sz w:val="24"/>
          <w:szCs w:val="24"/>
        </w:rPr>
        <w:t xml:space="preserve"> evidence of </w:t>
      </w:r>
      <w:r w:rsidR="00596910">
        <w:rPr>
          <w:rFonts w:ascii="Times New Roman" w:eastAsia="Times New Roman" w:hAnsi="Times New Roman" w:cs="Times New Roman"/>
          <w:color w:val="000000"/>
          <w:sz w:val="24"/>
          <w:szCs w:val="24"/>
        </w:rPr>
        <w:t>fraudulent</w:t>
      </w:r>
      <w:r w:rsidR="00A06C19"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00A06C19" w:rsidRPr="00AC75D2">
        <w:rPr>
          <w:rFonts w:ascii="Times New Roman" w:eastAsia="Times New Roman" w:hAnsi="Times New Roman" w:cs="Times New Roman"/>
          <w:color w:val="000000"/>
          <w:sz w:val="24"/>
          <w:szCs w:val="24"/>
        </w:rPr>
        <w:t xml:space="preserve">s </w:t>
      </w:r>
      <w:r w:rsidR="003055E0" w:rsidRPr="00AC75D2">
        <w:rPr>
          <w:rFonts w:ascii="Times New Roman" w:eastAsia="Times New Roman" w:hAnsi="Times New Roman" w:cs="Times New Roman"/>
          <w:color w:val="000000"/>
          <w:sz w:val="24"/>
          <w:szCs w:val="24"/>
        </w:rPr>
        <w:t xml:space="preserve">based on the consistency of </w:t>
      </w:r>
      <w:r w:rsidR="00F06C6D">
        <w:rPr>
          <w:rFonts w:ascii="Times New Roman" w:eastAsia="Times New Roman" w:hAnsi="Times New Roman" w:cs="Times New Roman"/>
          <w:color w:val="000000"/>
          <w:sz w:val="24"/>
          <w:szCs w:val="24"/>
        </w:rPr>
        <w:t>participant</w:t>
      </w:r>
      <w:r w:rsidR="003055E0" w:rsidRPr="00AC75D2">
        <w:rPr>
          <w:rFonts w:ascii="Times New Roman" w:eastAsia="Times New Roman" w:hAnsi="Times New Roman" w:cs="Times New Roman"/>
          <w:color w:val="000000"/>
          <w:sz w:val="24"/>
          <w:szCs w:val="24"/>
        </w:rPr>
        <w:t xml:space="preserve"> self-report</w:t>
      </w:r>
      <w:r w:rsidR="00A06C19" w:rsidRPr="00AC75D2">
        <w:rPr>
          <w:rFonts w:ascii="Times New Roman" w:eastAsia="Times New Roman" w:hAnsi="Times New Roman" w:cs="Times New Roman"/>
          <w:color w:val="000000"/>
          <w:sz w:val="24"/>
          <w:szCs w:val="24"/>
        </w:rPr>
        <w:t>s</w:t>
      </w:r>
      <w:r w:rsidR="0085767F" w:rsidRPr="00AC75D2">
        <w:rPr>
          <w:rFonts w:ascii="Times New Roman" w:eastAsia="Times New Roman" w:hAnsi="Times New Roman" w:cs="Times New Roman"/>
          <w:color w:val="000000"/>
          <w:sz w:val="24"/>
          <w:szCs w:val="24"/>
        </w:rPr>
        <w:t xml:space="preserve"> with previously collected information</w:t>
      </w:r>
      <w:r w:rsidR="003055E0" w:rsidRPr="00AC75D2">
        <w:rPr>
          <w:rFonts w:ascii="Times New Roman" w:eastAsia="Times New Roman" w:hAnsi="Times New Roman" w:cs="Times New Roman"/>
          <w:color w:val="000000"/>
          <w:sz w:val="24"/>
          <w:szCs w:val="24"/>
        </w:rPr>
        <w:t>.</w:t>
      </w:r>
      <w:r w:rsidR="00A06C19" w:rsidRPr="00AC75D2">
        <w:rPr>
          <w:rFonts w:ascii="Times New Roman" w:eastAsia="Times New Roman" w:hAnsi="Times New Roman" w:cs="Times New Roman"/>
          <w:color w:val="000000"/>
          <w:sz w:val="24"/>
          <w:szCs w:val="24"/>
        </w:rPr>
        <w:t xml:space="preserve"> </w:t>
      </w:r>
      <w:r w:rsidR="0062697D">
        <w:rPr>
          <w:rFonts w:ascii="Times New Roman" w:eastAsia="Times New Roman" w:hAnsi="Times New Roman" w:cs="Times New Roman"/>
          <w:color w:val="000000"/>
          <w:sz w:val="24"/>
          <w:szCs w:val="24"/>
        </w:rPr>
        <w:t>Our</w:t>
      </w:r>
      <w:r w:rsidR="0062697D" w:rsidRPr="00AC75D2">
        <w:rPr>
          <w:rFonts w:ascii="Times New Roman" w:eastAsia="Times New Roman" w:hAnsi="Times New Roman" w:cs="Times New Roman"/>
          <w:color w:val="000000"/>
          <w:sz w:val="24"/>
          <w:szCs w:val="24"/>
        </w:rPr>
        <w:t xml:space="preserve"> </w:t>
      </w:r>
      <w:r w:rsidR="000F3C17" w:rsidRPr="00AC75D2">
        <w:rPr>
          <w:rFonts w:ascii="Times New Roman" w:eastAsia="Times New Roman" w:hAnsi="Times New Roman" w:cs="Times New Roman"/>
          <w:color w:val="000000"/>
          <w:sz w:val="24"/>
          <w:szCs w:val="24"/>
        </w:rPr>
        <w:t xml:space="preserve">studies used MTurk </w:t>
      </w:r>
      <w:r w:rsidR="00F06C6D">
        <w:rPr>
          <w:rFonts w:ascii="Times New Roman" w:eastAsia="Times New Roman" w:hAnsi="Times New Roman" w:cs="Times New Roman"/>
          <w:color w:val="000000"/>
          <w:sz w:val="24"/>
          <w:szCs w:val="24"/>
        </w:rPr>
        <w:t>participant</w:t>
      </w:r>
      <w:r w:rsidR="000F3C17" w:rsidRPr="00AC75D2">
        <w:rPr>
          <w:rFonts w:ascii="Times New Roman" w:eastAsia="Times New Roman" w:hAnsi="Times New Roman" w:cs="Times New Roman"/>
          <w:color w:val="000000"/>
          <w:sz w:val="24"/>
          <w:szCs w:val="24"/>
        </w:rPr>
        <w:t xml:space="preserve">s as an illustrative example, but there is every reason to believe that these issues extend to all studies </w:t>
      </w:r>
      <w:r w:rsidR="00D15954" w:rsidRPr="00AC75D2">
        <w:rPr>
          <w:rFonts w:ascii="Times New Roman" w:eastAsia="Times New Roman" w:hAnsi="Times New Roman" w:cs="Times New Roman"/>
          <w:color w:val="000000"/>
          <w:sz w:val="24"/>
          <w:szCs w:val="24"/>
        </w:rPr>
        <w:t xml:space="preserve">that </w:t>
      </w:r>
      <w:r w:rsidR="000F3C17" w:rsidRPr="00AC75D2">
        <w:rPr>
          <w:rFonts w:ascii="Times New Roman" w:eastAsia="Times New Roman" w:hAnsi="Times New Roman" w:cs="Times New Roman"/>
          <w:color w:val="000000"/>
          <w:sz w:val="24"/>
          <w:szCs w:val="24"/>
        </w:rPr>
        <w:t xml:space="preserve">selectively recruit paid research </w:t>
      </w:r>
      <w:r w:rsidR="00F06C6D">
        <w:rPr>
          <w:rFonts w:ascii="Times New Roman" w:eastAsia="Times New Roman" w:hAnsi="Times New Roman" w:cs="Times New Roman"/>
          <w:color w:val="000000"/>
          <w:sz w:val="24"/>
          <w:szCs w:val="24"/>
        </w:rPr>
        <w:t>participant</w:t>
      </w:r>
      <w:r w:rsidR="00D15954" w:rsidRPr="00AC75D2">
        <w:rPr>
          <w:rFonts w:ascii="Times New Roman" w:eastAsia="Times New Roman" w:hAnsi="Times New Roman" w:cs="Times New Roman"/>
          <w:color w:val="000000"/>
          <w:sz w:val="24"/>
          <w:szCs w:val="24"/>
        </w:rPr>
        <w:t>s</w:t>
      </w:r>
      <w:r w:rsidR="000F3C17" w:rsidRPr="00AC75D2">
        <w:rPr>
          <w:rFonts w:ascii="Times New Roman" w:eastAsia="Times New Roman" w:hAnsi="Times New Roman" w:cs="Times New Roman"/>
          <w:color w:val="000000"/>
          <w:sz w:val="24"/>
          <w:szCs w:val="24"/>
        </w:rPr>
        <w:t xml:space="preserve"> on the basis of self-report. </w:t>
      </w:r>
    </w:p>
    <w:p w14:paraId="353CBDE0" w14:textId="6211D50E" w:rsidR="00647BF0" w:rsidRPr="00AC75D2" w:rsidRDefault="00F06C6D" w:rsidP="002A04DC">
      <w:pPr>
        <w:spacing w:after="240" w:line="48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w:t>
      </w:r>
      <w:r w:rsidR="00E80867" w:rsidRPr="00AC75D2">
        <w:rPr>
          <w:rFonts w:ascii="Times New Roman" w:eastAsia="Times New Roman" w:hAnsi="Times New Roman" w:cs="Times New Roman"/>
          <w:color w:val="000000"/>
          <w:sz w:val="24"/>
          <w:szCs w:val="24"/>
        </w:rPr>
        <w:t xml:space="preserve">s will deceive researchers </w:t>
      </w:r>
      <w:r w:rsidR="0075226E">
        <w:rPr>
          <w:rFonts w:ascii="Times New Roman" w:eastAsia="Times New Roman" w:hAnsi="Times New Roman" w:cs="Times New Roman"/>
          <w:color w:val="000000"/>
          <w:sz w:val="24"/>
          <w:szCs w:val="24"/>
        </w:rPr>
        <w:t>if they believe it is necessary to gain access to a study (Studies 1 and</w:t>
      </w:r>
      <w:r w:rsidR="00F7056E" w:rsidRPr="00AC75D2">
        <w:rPr>
          <w:rFonts w:ascii="Times New Roman" w:eastAsia="Times New Roman" w:hAnsi="Times New Roman" w:cs="Times New Roman"/>
          <w:color w:val="000000"/>
          <w:sz w:val="24"/>
          <w:szCs w:val="24"/>
        </w:rPr>
        <w:t xml:space="preserve"> 2)</w:t>
      </w:r>
      <w:r w:rsidR="008D7943">
        <w:rPr>
          <w:rFonts w:ascii="Times New Roman" w:eastAsia="Times New Roman" w:hAnsi="Times New Roman" w:cs="Times New Roman"/>
          <w:color w:val="000000"/>
          <w:sz w:val="24"/>
          <w:szCs w:val="24"/>
        </w:rPr>
        <w:t xml:space="preserve"> and particularly when the reward is high (Study 3)</w:t>
      </w:r>
      <w:r w:rsidR="00F7056E" w:rsidRPr="00AC75D2">
        <w:rPr>
          <w:rFonts w:ascii="Times New Roman" w:eastAsia="Times New Roman" w:hAnsi="Times New Roman" w:cs="Times New Roman"/>
          <w:color w:val="000000"/>
          <w:sz w:val="24"/>
          <w:szCs w:val="24"/>
        </w:rPr>
        <w:t>, but the</w:t>
      </w:r>
      <w:r w:rsidR="00A21E22" w:rsidRPr="00AC75D2">
        <w:rPr>
          <w:rFonts w:ascii="Times New Roman" w:eastAsia="Times New Roman" w:hAnsi="Times New Roman" w:cs="Times New Roman"/>
          <w:color w:val="000000"/>
          <w:sz w:val="24"/>
          <w:szCs w:val="24"/>
        </w:rPr>
        <w:t xml:space="preserve"> </w:t>
      </w:r>
      <w:r w:rsidR="0075226E">
        <w:rPr>
          <w:rFonts w:ascii="Times New Roman" w:eastAsia="Times New Roman" w:hAnsi="Times New Roman" w:cs="Times New Roman"/>
          <w:color w:val="000000"/>
          <w:sz w:val="24"/>
          <w:szCs w:val="24"/>
        </w:rPr>
        <w:t xml:space="preserve">necessity of </w:t>
      </w:r>
      <w:r w:rsidR="00596910">
        <w:rPr>
          <w:rFonts w:ascii="Times New Roman" w:eastAsia="Times New Roman" w:hAnsi="Times New Roman" w:cs="Times New Roman"/>
          <w:color w:val="000000"/>
          <w:sz w:val="24"/>
          <w:szCs w:val="24"/>
        </w:rPr>
        <w:t>fraud</w:t>
      </w:r>
      <w:r w:rsidR="008D7943">
        <w:rPr>
          <w:rFonts w:ascii="Times New Roman" w:eastAsia="Times New Roman" w:hAnsi="Times New Roman" w:cs="Times New Roman"/>
          <w:color w:val="000000"/>
          <w:sz w:val="24"/>
          <w:szCs w:val="24"/>
        </w:rPr>
        <w:t xml:space="preserve"> </w:t>
      </w:r>
      <w:r w:rsidR="00E80867" w:rsidRPr="00AC75D2">
        <w:rPr>
          <w:rFonts w:ascii="Times New Roman" w:eastAsia="Times New Roman" w:hAnsi="Times New Roman" w:cs="Times New Roman"/>
          <w:color w:val="000000"/>
          <w:sz w:val="24"/>
          <w:szCs w:val="24"/>
        </w:rPr>
        <w:t>can be</w:t>
      </w:r>
      <w:r w:rsidR="008D7943">
        <w:rPr>
          <w:rFonts w:ascii="Times New Roman" w:eastAsia="Times New Roman" w:hAnsi="Times New Roman" w:cs="Times New Roman"/>
          <w:color w:val="000000"/>
          <w:sz w:val="24"/>
          <w:szCs w:val="24"/>
        </w:rPr>
        <w:t>come apparent</w:t>
      </w:r>
      <w:r w:rsidR="00E80867" w:rsidRPr="00AC75D2">
        <w:rPr>
          <w:rFonts w:ascii="Times New Roman" w:eastAsia="Times New Roman" w:hAnsi="Times New Roman" w:cs="Times New Roman"/>
          <w:color w:val="000000"/>
          <w:sz w:val="24"/>
          <w:szCs w:val="24"/>
        </w:rPr>
        <w:t xml:space="preserve"> in a va</w:t>
      </w:r>
      <w:r w:rsidR="00A21E22" w:rsidRPr="00AC75D2">
        <w:rPr>
          <w:rFonts w:ascii="Times New Roman" w:eastAsia="Times New Roman" w:hAnsi="Times New Roman" w:cs="Times New Roman"/>
          <w:color w:val="000000"/>
          <w:sz w:val="24"/>
          <w:szCs w:val="24"/>
        </w:rPr>
        <w:t>riety of ways</w:t>
      </w:r>
      <w:r w:rsidR="008D7943">
        <w:rPr>
          <w:rFonts w:ascii="Times New Roman" w:eastAsia="Times New Roman" w:hAnsi="Times New Roman" w:cs="Times New Roman"/>
          <w:color w:val="000000"/>
          <w:sz w:val="24"/>
          <w:szCs w:val="24"/>
        </w:rPr>
        <w:t>,</w:t>
      </w:r>
      <w:r w:rsidR="00A21E22" w:rsidRPr="00AC75D2">
        <w:rPr>
          <w:rFonts w:ascii="Times New Roman" w:eastAsia="Times New Roman" w:hAnsi="Times New Roman" w:cs="Times New Roman"/>
          <w:color w:val="000000"/>
          <w:sz w:val="24"/>
          <w:szCs w:val="24"/>
        </w:rPr>
        <w:t xml:space="preserve"> including </w:t>
      </w:r>
      <w:r w:rsidR="00222525">
        <w:rPr>
          <w:rFonts w:ascii="Times New Roman" w:eastAsia="Times New Roman" w:hAnsi="Times New Roman" w:cs="Times New Roman"/>
          <w:color w:val="000000"/>
          <w:sz w:val="24"/>
          <w:szCs w:val="24"/>
        </w:rPr>
        <w:t>explicitly</w:t>
      </w:r>
      <w:r w:rsidR="00222525" w:rsidRPr="00AC75D2">
        <w:rPr>
          <w:rFonts w:ascii="Times New Roman" w:eastAsia="Times New Roman" w:hAnsi="Times New Roman" w:cs="Times New Roman"/>
          <w:color w:val="000000"/>
          <w:sz w:val="24"/>
          <w:szCs w:val="24"/>
        </w:rPr>
        <w:t xml:space="preserve"> </w:t>
      </w:r>
      <w:r w:rsidR="00A21E22" w:rsidRPr="00AC75D2">
        <w:rPr>
          <w:rFonts w:ascii="Times New Roman" w:eastAsia="Times New Roman" w:hAnsi="Times New Roman" w:cs="Times New Roman"/>
          <w:color w:val="000000"/>
          <w:sz w:val="24"/>
          <w:szCs w:val="24"/>
        </w:rPr>
        <w:t xml:space="preserve">soliciting specific </w:t>
      </w:r>
      <w:r>
        <w:rPr>
          <w:rFonts w:ascii="Times New Roman" w:eastAsia="Times New Roman" w:hAnsi="Times New Roman" w:cs="Times New Roman"/>
          <w:color w:val="000000"/>
          <w:sz w:val="24"/>
          <w:szCs w:val="24"/>
        </w:rPr>
        <w:t>participant</w:t>
      </w:r>
      <w:r w:rsidR="00E80867" w:rsidRPr="00AC75D2">
        <w:rPr>
          <w:rFonts w:ascii="Times New Roman" w:eastAsia="Times New Roman" w:hAnsi="Times New Roman" w:cs="Times New Roman"/>
          <w:color w:val="000000"/>
          <w:sz w:val="24"/>
          <w:szCs w:val="24"/>
        </w:rPr>
        <w:t>s (Study 1)</w:t>
      </w:r>
      <w:r w:rsidR="00A21E22" w:rsidRPr="00AC75D2">
        <w:rPr>
          <w:rFonts w:ascii="Times New Roman" w:eastAsia="Times New Roman" w:hAnsi="Times New Roman" w:cs="Times New Roman"/>
          <w:color w:val="000000"/>
          <w:sz w:val="24"/>
          <w:szCs w:val="24"/>
        </w:rPr>
        <w:t xml:space="preserve">, terminating </w:t>
      </w:r>
      <w:r w:rsidR="00E80867" w:rsidRPr="00AC75D2">
        <w:rPr>
          <w:rFonts w:ascii="Times New Roman" w:eastAsia="Times New Roman" w:hAnsi="Times New Roman" w:cs="Times New Roman"/>
          <w:color w:val="000000"/>
          <w:sz w:val="24"/>
          <w:szCs w:val="24"/>
        </w:rPr>
        <w:t xml:space="preserve">ineligible </w:t>
      </w:r>
      <w:r w:rsidR="004210B9" w:rsidRPr="00AC75D2">
        <w:rPr>
          <w:rFonts w:ascii="Times New Roman" w:eastAsia="Times New Roman" w:hAnsi="Times New Roman" w:cs="Times New Roman"/>
          <w:color w:val="000000"/>
          <w:sz w:val="24"/>
          <w:szCs w:val="24"/>
        </w:rPr>
        <w:t>responses</w:t>
      </w:r>
      <w:r w:rsidR="00E80867" w:rsidRPr="00AC75D2">
        <w:rPr>
          <w:rFonts w:ascii="Times New Roman" w:eastAsia="Times New Roman" w:hAnsi="Times New Roman" w:cs="Times New Roman"/>
          <w:color w:val="000000"/>
          <w:sz w:val="24"/>
          <w:szCs w:val="24"/>
        </w:rPr>
        <w:t xml:space="preserve"> (Studies 3 and 4a), and </w:t>
      </w:r>
      <w:r w:rsidR="00222525">
        <w:rPr>
          <w:rFonts w:ascii="Times New Roman" w:eastAsia="Times New Roman" w:hAnsi="Times New Roman" w:cs="Times New Roman"/>
          <w:color w:val="000000"/>
          <w:sz w:val="24"/>
          <w:szCs w:val="24"/>
        </w:rPr>
        <w:t xml:space="preserve">through </w:t>
      </w:r>
      <w:r w:rsidR="002A04DC">
        <w:rPr>
          <w:rFonts w:ascii="Times New Roman" w:eastAsia="Times New Roman" w:hAnsi="Times New Roman" w:cs="Times New Roman"/>
          <w:color w:val="000000"/>
          <w:sz w:val="24"/>
          <w:szCs w:val="24"/>
        </w:rPr>
        <w:t>exposure to</w:t>
      </w:r>
      <w:r w:rsidR="002A04DC" w:rsidRPr="00AC75D2">
        <w:rPr>
          <w:rFonts w:ascii="Times New Roman" w:eastAsia="Times New Roman" w:hAnsi="Times New Roman" w:cs="Times New Roman"/>
          <w:color w:val="000000"/>
          <w:sz w:val="24"/>
          <w:szCs w:val="24"/>
        </w:rPr>
        <w:t xml:space="preserve"> </w:t>
      </w:r>
      <w:r w:rsidR="00222525">
        <w:rPr>
          <w:rFonts w:ascii="Times New Roman" w:eastAsia="Times New Roman" w:hAnsi="Times New Roman" w:cs="Times New Roman"/>
          <w:color w:val="000000"/>
          <w:sz w:val="24"/>
          <w:szCs w:val="24"/>
        </w:rPr>
        <w:t>previous</w:t>
      </w:r>
      <w:r w:rsidR="00222525" w:rsidRPr="00AC75D2">
        <w:rPr>
          <w:rFonts w:ascii="Times New Roman" w:eastAsia="Times New Roman" w:hAnsi="Times New Roman" w:cs="Times New Roman"/>
          <w:color w:val="000000"/>
          <w:sz w:val="24"/>
          <w:szCs w:val="24"/>
        </w:rPr>
        <w:t xml:space="preserve"> </w:t>
      </w:r>
      <w:r w:rsidR="00E80867" w:rsidRPr="00AC75D2">
        <w:rPr>
          <w:rFonts w:ascii="Times New Roman" w:eastAsia="Times New Roman" w:hAnsi="Times New Roman" w:cs="Times New Roman"/>
          <w:color w:val="000000"/>
          <w:sz w:val="24"/>
          <w:szCs w:val="24"/>
        </w:rPr>
        <w:t>studies with similar prescreening criteria (Study 4b)</w:t>
      </w:r>
      <w:r w:rsidR="004210B9" w:rsidRPr="00AC75D2">
        <w:rPr>
          <w:rFonts w:ascii="Times New Roman" w:eastAsia="Times New Roman" w:hAnsi="Times New Roman" w:cs="Times New Roman"/>
          <w:color w:val="000000"/>
          <w:sz w:val="24"/>
          <w:szCs w:val="24"/>
        </w:rPr>
        <w:t>.</w:t>
      </w:r>
      <w:r w:rsidR="003055E0" w:rsidRPr="00AC75D2">
        <w:rPr>
          <w:rFonts w:ascii="Times New Roman" w:eastAsia="Times New Roman" w:hAnsi="Times New Roman" w:cs="Times New Roman"/>
          <w:color w:val="000000"/>
          <w:sz w:val="24"/>
          <w:szCs w:val="24"/>
        </w:rPr>
        <w:t xml:space="preserve"> </w:t>
      </w:r>
      <w:r w:rsidR="001146B8" w:rsidRPr="00AC75D2">
        <w:rPr>
          <w:rFonts w:ascii="Times New Roman" w:eastAsia="Times New Roman" w:hAnsi="Times New Roman" w:cs="Times New Roman"/>
          <w:color w:val="000000"/>
          <w:sz w:val="24"/>
          <w:szCs w:val="24"/>
        </w:rPr>
        <w:t xml:space="preserve">Fortunately, </w:t>
      </w:r>
      <w:r>
        <w:rPr>
          <w:rFonts w:ascii="Times New Roman" w:eastAsia="Times New Roman" w:hAnsi="Times New Roman" w:cs="Times New Roman"/>
          <w:color w:val="000000"/>
          <w:sz w:val="24"/>
          <w:szCs w:val="24"/>
        </w:rPr>
        <w:t>participant</w:t>
      </w:r>
      <w:r w:rsidR="00FF6453" w:rsidRPr="00AC75D2">
        <w:rPr>
          <w:rFonts w:ascii="Times New Roman" w:eastAsia="Times New Roman" w:hAnsi="Times New Roman" w:cs="Times New Roman"/>
          <w:color w:val="000000"/>
          <w:sz w:val="24"/>
          <w:szCs w:val="24"/>
        </w:rPr>
        <w:t xml:space="preserve">s </w:t>
      </w:r>
      <w:r w:rsidR="00D4607E" w:rsidRPr="00AC75D2">
        <w:rPr>
          <w:rFonts w:ascii="Times New Roman" w:eastAsia="Times New Roman" w:hAnsi="Times New Roman" w:cs="Times New Roman"/>
          <w:color w:val="000000"/>
          <w:sz w:val="24"/>
          <w:szCs w:val="24"/>
        </w:rPr>
        <w:t xml:space="preserve">do not seem to have lay theories that make </w:t>
      </w:r>
      <w:r w:rsidR="00596910">
        <w:rPr>
          <w:rFonts w:ascii="Times New Roman" w:eastAsia="Times New Roman" w:hAnsi="Times New Roman" w:cs="Times New Roman"/>
          <w:color w:val="000000"/>
          <w:sz w:val="24"/>
          <w:szCs w:val="24"/>
        </w:rPr>
        <w:t>fraudulent</w:t>
      </w:r>
      <w:r w:rsidR="0011763C" w:rsidRPr="00AC75D2">
        <w:rPr>
          <w:rFonts w:ascii="Times New Roman" w:eastAsia="Times New Roman" w:hAnsi="Times New Roman" w:cs="Times New Roman"/>
          <w:color w:val="000000"/>
          <w:sz w:val="24"/>
          <w:szCs w:val="24"/>
        </w:rPr>
        <w:t xml:space="preserve"> responses difficult to detect:</w:t>
      </w:r>
      <w:r w:rsidR="00D4607E" w:rsidRPr="00AC75D2">
        <w:rPr>
          <w:rFonts w:ascii="Times New Roman" w:eastAsia="Times New Roman" w:hAnsi="Times New Roman" w:cs="Times New Roman"/>
          <w:color w:val="000000"/>
          <w:sz w:val="24"/>
          <w:szCs w:val="24"/>
        </w:rPr>
        <w:t xml:space="preserve"> </w:t>
      </w:r>
      <w:r w:rsidR="0011763C" w:rsidRPr="00AC75D2">
        <w:rPr>
          <w:rFonts w:ascii="Times New Roman" w:eastAsia="Times New Roman" w:hAnsi="Times New Roman" w:cs="Times New Roman"/>
          <w:color w:val="000000"/>
          <w:sz w:val="24"/>
          <w:szCs w:val="24"/>
        </w:rPr>
        <w:t>t</w:t>
      </w:r>
      <w:r w:rsidR="00D4607E" w:rsidRPr="00AC75D2">
        <w:rPr>
          <w:rFonts w:ascii="Times New Roman" w:eastAsia="Times New Roman" w:hAnsi="Times New Roman" w:cs="Times New Roman"/>
          <w:color w:val="000000"/>
          <w:sz w:val="24"/>
          <w:szCs w:val="24"/>
        </w:rPr>
        <w:t xml:space="preserve">hey </w:t>
      </w:r>
      <w:r w:rsidR="0011763C" w:rsidRPr="00AC75D2">
        <w:rPr>
          <w:rFonts w:ascii="Times New Roman" w:eastAsia="Times New Roman" w:hAnsi="Times New Roman" w:cs="Times New Roman"/>
          <w:color w:val="000000"/>
          <w:sz w:val="24"/>
          <w:szCs w:val="24"/>
        </w:rPr>
        <w:t xml:space="preserve">are not </w:t>
      </w:r>
      <w:r w:rsidR="00D4607E" w:rsidRPr="00AC75D2">
        <w:rPr>
          <w:rFonts w:ascii="Times New Roman" w:eastAsia="Times New Roman" w:hAnsi="Times New Roman" w:cs="Times New Roman"/>
          <w:color w:val="000000"/>
          <w:sz w:val="24"/>
          <w:szCs w:val="24"/>
        </w:rPr>
        <w:t xml:space="preserve">predisposed to </w:t>
      </w:r>
      <w:r w:rsidR="0011763C" w:rsidRPr="00AC75D2">
        <w:rPr>
          <w:rFonts w:ascii="Times New Roman" w:eastAsia="Times New Roman" w:hAnsi="Times New Roman" w:cs="Times New Roman"/>
          <w:color w:val="000000"/>
          <w:sz w:val="24"/>
          <w:szCs w:val="24"/>
        </w:rPr>
        <w:t xml:space="preserve">falsely </w:t>
      </w:r>
      <w:r w:rsidR="00D4607E" w:rsidRPr="00AC75D2">
        <w:rPr>
          <w:rFonts w:ascii="Times New Roman" w:eastAsia="Times New Roman" w:hAnsi="Times New Roman" w:cs="Times New Roman"/>
          <w:color w:val="000000"/>
          <w:sz w:val="24"/>
          <w:szCs w:val="24"/>
        </w:rPr>
        <w:t>identify as belonging to rare categories in early demographic questions (Study 2)</w:t>
      </w:r>
      <w:r w:rsidR="00EF5D31" w:rsidRPr="00AC75D2">
        <w:rPr>
          <w:rFonts w:ascii="Times New Roman" w:eastAsia="Times New Roman" w:hAnsi="Times New Roman" w:cs="Times New Roman"/>
          <w:color w:val="000000"/>
          <w:sz w:val="24"/>
          <w:szCs w:val="24"/>
        </w:rPr>
        <w:t xml:space="preserve"> </w:t>
      </w:r>
      <w:r w:rsidR="008D7943">
        <w:rPr>
          <w:rFonts w:ascii="Times New Roman" w:eastAsia="Times New Roman" w:hAnsi="Times New Roman" w:cs="Times New Roman"/>
          <w:color w:val="000000"/>
          <w:sz w:val="24"/>
          <w:szCs w:val="24"/>
        </w:rPr>
        <w:t xml:space="preserve">and do not select </w:t>
      </w:r>
      <w:r w:rsidR="00D4607E" w:rsidRPr="00AC75D2">
        <w:rPr>
          <w:rFonts w:ascii="Times New Roman" w:eastAsia="Times New Roman" w:hAnsi="Times New Roman" w:cs="Times New Roman"/>
          <w:color w:val="000000"/>
          <w:sz w:val="24"/>
          <w:szCs w:val="24"/>
        </w:rPr>
        <w:t xml:space="preserve">all possible responses in early </w:t>
      </w:r>
      <w:r w:rsidR="004210B9" w:rsidRPr="00AC75D2">
        <w:rPr>
          <w:rFonts w:ascii="Times New Roman" w:eastAsia="Times New Roman" w:hAnsi="Times New Roman" w:cs="Times New Roman"/>
          <w:color w:val="000000"/>
          <w:sz w:val="24"/>
          <w:szCs w:val="24"/>
        </w:rPr>
        <w:t>“</w:t>
      </w:r>
      <w:r w:rsidR="00D4607E" w:rsidRPr="00AC75D2">
        <w:rPr>
          <w:rFonts w:ascii="Times New Roman" w:eastAsia="Times New Roman" w:hAnsi="Times New Roman" w:cs="Times New Roman"/>
          <w:color w:val="000000"/>
          <w:sz w:val="24"/>
          <w:szCs w:val="24"/>
        </w:rPr>
        <w:t>select all that apply</w:t>
      </w:r>
      <w:r w:rsidR="004210B9" w:rsidRPr="00AC75D2">
        <w:rPr>
          <w:rFonts w:ascii="Times New Roman" w:eastAsia="Times New Roman" w:hAnsi="Times New Roman" w:cs="Times New Roman"/>
          <w:color w:val="000000"/>
          <w:sz w:val="24"/>
          <w:szCs w:val="24"/>
        </w:rPr>
        <w:t>”</w:t>
      </w:r>
      <w:r w:rsidR="00D4607E" w:rsidRPr="00AC75D2">
        <w:rPr>
          <w:rFonts w:ascii="Times New Roman" w:eastAsia="Times New Roman" w:hAnsi="Times New Roman" w:cs="Times New Roman"/>
          <w:color w:val="000000"/>
          <w:sz w:val="24"/>
          <w:szCs w:val="24"/>
        </w:rPr>
        <w:t xml:space="preserve"> </w:t>
      </w:r>
      <w:r w:rsidR="00097AF4" w:rsidRPr="00AC75D2">
        <w:rPr>
          <w:rFonts w:ascii="Times New Roman" w:eastAsia="Times New Roman" w:hAnsi="Times New Roman" w:cs="Times New Roman"/>
          <w:color w:val="000000"/>
          <w:sz w:val="24"/>
          <w:szCs w:val="24"/>
        </w:rPr>
        <w:t>questions</w:t>
      </w:r>
      <w:r w:rsidR="00E80867" w:rsidRPr="00AC75D2">
        <w:rPr>
          <w:rFonts w:ascii="Times New Roman" w:eastAsia="Times New Roman" w:hAnsi="Times New Roman" w:cs="Times New Roman"/>
          <w:color w:val="000000"/>
          <w:sz w:val="24"/>
          <w:szCs w:val="24"/>
        </w:rPr>
        <w:t xml:space="preserve"> to the extent sometimes observed in commercial market research panels</w:t>
      </w:r>
      <w:r w:rsidR="00097AF4" w:rsidRPr="00AC75D2">
        <w:rPr>
          <w:rFonts w:ascii="Times New Roman" w:eastAsia="Times New Roman" w:hAnsi="Times New Roman" w:cs="Times New Roman"/>
          <w:color w:val="000000"/>
          <w:sz w:val="24"/>
          <w:szCs w:val="24"/>
        </w:rPr>
        <w:t xml:space="preserve"> (Study 4a; see Downes-</w:t>
      </w:r>
      <w:r w:rsidR="00D4607E" w:rsidRPr="00AC75D2">
        <w:rPr>
          <w:rFonts w:ascii="Times New Roman" w:eastAsia="Times New Roman" w:hAnsi="Times New Roman" w:cs="Times New Roman"/>
          <w:color w:val="000000"/>
          <w:sz w:val="24"/>
          <w:szCs w:val="24"/>
        </w:rPr>
        <w:t>Le Guin</w:t>
      </w:r>
      <w:r w:rsidR="00097AF4" w:rsidRPr="00AC75D2">
        <w:rPr>
          <w:rFonts w:ascii="Times New Roman" w:eastAsia="Times New Roman" w:hAnsi="Times New Roman" w:cs="Times New Roman"/>
          <w:color w:val="000000"/>
          <w:sz w:val="24"/>
          <w:szCs w:val="24"/>
        </w:rPr>
        <w:t xml:space="preserve"> et al.</w:t>
      </w:r>
      <w:r w:rsidR="00D4607E" w:rsidRPr="00AC75D2">
        <w:rPr>
          <w:rFonts w:ascii="Times New Roman" w:eastAsia="Times New Roman" w:hAnsi="Times New Roman" w:cs="Times New Roman"/>
          <w:color w:val="000000"/>
          <w:sz w:val="24"/>
          <w:szCs w:val="24"/>
        </w:rPr>
        <w:t>,</w:t>
      </w:r>
      <w:r w:rsidR="00EF5D31" w:rsidRPr="00AC75D2">
        <w:rPr>
          <w:rFonts w:ascii="Times New Roman" w:eastAsia="Times New Roman" w:hAnsi="Times New Roman" w:cs="Times New Roman"/>
          <w:color w:val="000000"/>
          <w:sz w:val="24"/>
          <w:szCs w:val="24"/>
        </w:rPr>
        <w:t xml:space="preserve"> 2006)</w:t>
      </w:r>
      <w:r w:rsidR="00E80867" w:rsidRPr="00AC75D2">
        <w:rPr>
          <w:rFonts w:ascii="Times New Roman" w:eastAsia="Times New Roman" w:hAnsi="Times New Roman" w:cs="Times New Roman"/>
          <w:color w:val="000000"/>
          <w:sz w:val="24"/>
          <w:szCs w:val="24"/>
        </w:rPr>
        <w:t>.</w:t>
      </w:r>
    </w:p>
    <w:p w14:paraId="2831A9A5" w14:textId="3C1CFEE6" w:rsidR="002D0F98" w:rsidRPr="00AC75D2" w:rsidRDefault="002D0F98" w:rsidP="00447A5E">
      <w:pPr>
        <w:spacing w:after="240" w:line="480" w:lineRule="auto"/>
        <w:ind w:firstLine="720"/>
        <w:contextualSpacing/>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 xml:space="preserve">Future research would benefit from understanding which kinds of questions are particularly vulnerable to </w:t>
      </w:r>
      <w:r w:rsidR="00596910">
        <w:rPr>
          <w:rFonts w:ascii="Times New Roman" w:eastAsia="Times New Roman" w:hAnsi="Times New Roman" w:cs="Times New Roman"/>
          <w:color w:val="000000"/>
          <w:sz w:val="24"/>
          <w:szCs w:val="24"/>
        </w:rPr>
        <w:t>fraudulent</w:t>
      </w:r>
      <w:r w:rsidRPr="00AC75D2">
        <w:rPr>
          <w:rFonts w:ascii="Times New Roman" w:eastAsia="Times New Roman" w:hAnsi="Times New Roman" w:cs="Times New Roman"/>
          <w:color w:val="000000"/>
          <w:sz w:val="24"/>
          <w:szCs w:val="24"/>
        </w:rPr>
        <w:t xml:space="preserve"> responses. </w:t>
      </w:r>
      <w:r w:rsidR="00A21E22" w:rsidRPr="00AC75D2">
        <w:rPr>
          <w:rFonts w:ascii="Times New Roman" w:eastAsia="Times New Roman" w:hAnsi="Times New Roman" w:cs="Times New Roman"/>
          <w:color w:val="000000"/>
          <w:sz w:val="24"/>
          <w:szCs w:val="24"/>
        </w:rPr>
        <w:t xml:space="preserve">For example, </w:t>
      </w:r>
      <w:r w:rsidR="00F06C6D">
        <w:rPr>
          <w:rFonts w:ascii="Times New Roman" w:eastAsia="Times New Roman" w:hAnsi="Times New Roman" w:cs="Times New Roman"/>
          <w:color w:val="000000"/>
          <w:sz w:val="24"/>
          <w:szCs w:val="24"/>
        </w:rPr>
        <w:t>participant</w:t>
      </w:r>
      <w:r w:rsidR="00A21E22" w:rsidRPr="00AC75D2">
        <w:rPr>
          <w:rFonts w:ascii="Times New Roman" w:eastAsia="Times New Roman" w:hAnsi="Times New Roman" w:cs="Times New Roman"/>
          <w:color w:val="000000"/>
          <w:sz w:val="24"/>
          <w:szCs w:val="24"/>
        </w:rPr>
        <w:t>s might be more willing to deceive researchers about more subjective or less observable attributes</w:t>
      </w:r>
      <w:r w:rsidR="00FD1A95">
        <w:rPr>
          <w:rFonts w:ascii="Times New Roman" w:eastAsia="Times New Roman" w:hAnsi="Times New Roman" w:cs="Times New Roman"/>
          <w:color w:val="000000"/>
          <w:sz w:val="24"/>
          <w:szCs w:val="24"/>
        </w:rPr>
        <w:t xml:space="preserve">, </w:t>
      </w:r>
      <w:r w:rsidR="00222525">
        <w:rPr>
          <w:rFonts w:ascii="Times New Roman" w:eastAsia="Times New Roman" w:hAnsi="Times New Roman" w:cs="Times New Roman"/>
          <w:color w:val="000000"/>
          <w:sz w:val="24"/>
          <w:szCs w:val="24"/>
        </w:rPr>
        <w:t xml:space="preserve">or more willing to deceive in </w:t>
      </w:r>
      <w:r w:rsidRPr="00AC75D2">
        <w:rPr>
          <w:rFonts w:ascii="Times New Roman" w:eastAsia="Times New Roman" w:hAnsi="Times New Roman" w:cs="Times New Roman"/>
          <w:color w:val="000000"/>
          <w:sz w:val="24"/>
          <w:szCs w:val="24"/>
        </w:rPr>
        <w:t xml:space="preserve">ways that are socially or personally desirable than in ways that are undesirable. </w:t>
      </w:r>
      <w:r w:rsidR="00FD1A95">
        <w:rPr>
          <w:rFonts w:ascii="Times New Roman" w:eastAsia="Times New Roman" w:hAnsi="Times New Roman" w:cs="Times New Roman"/>
          <w:color w:val="000000"/>
          <w:sz w:val="24"/>
          <w:szCs w:val="24"/>
        </w:rPr>
        <w:t>Also</w:t>
      </w:r>
      <w:r w:rsidRPr="00AC75D2">
        <w:rPr>
          <w:rFonts w:ascii="Times New Roman" w:eastAsia="Times New Roman" w:hAnsi="Times New Roman" w:cs="Times New Roman"/>
          <w:color w:val="000000"/>
          <w:sz w:val="24"/>
          <w:szCs w:val="24"/>
        </w:rPr>
        <w:t xml:space="preserve">, </w:t>
      </w:r>
      <w:r w:rsidR="00FD1A95">
        <w:rPr>
          <w:rFonts w:ascii="Times New Roman" w:eastAsia="Times New Roman" w:hAnsi="Times New Roman" w:cs="Times New Roman"/>
          <w:color w:val="000000"/>
          <w:sz w:val="24"/>
          <w:szCs w:val="24"/>
        </w:rPr>
        <w:t>i</w:t>
      </w:r>
      <w:r w:rsidRPr="00AC75D2">
        <w:rPr>
          <w:rFonts w:ascii="Times New Roman" w:eastAsia="Times New Roman" w:hAnsi="Times New Roman" w:cs="Times New Roman"/>
          <w:color w:val="000000"/>
          <w:sz w:val="24"/>
          <w:szCs w:val="24"/>
        </w:rPr>
        <w:t xml:space="preserve">t is possible that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s will also draw on other sources of information (e.g., consent forms or author affiliation)</w:t>
      </w:r>
      <w:r w:rsidR="00540116">
        <w:rPr>
          <w:rFonts w:ascii="Times New Roman" w:eastAsia="Times New Roman" w:hAnsi="Times New Roman" w:cs="Times New Roman"/>
          <w:color w:val="000000"/>
          <w:sz w:val="24"/>
          <w:szCs w:val="24"/>
        </w:rPr>
        <w:t xml:space="preserve"> to make inferences about eligibility requirements</w:t>
      </w:r>
      <w:r w:rsidRPr="00AC75D2">
        <w:rPr>
          <w:rFonts w:ascii="Times New Roman" w:eastAsia="Times New Roman" w:hAnsi="Times New Roman" w:cs="Times New Roman"/>
          <w:color w:val="000000"/>
          <w:sz w:val="24"/>
          <w:szCs w:val="24"/>
        </w:rPr>
        <w:t xml:space="preserve">. In one particularly </w:t>
      </w:r>
      <w:r w:rsidRPr="00AC75D2">
        <w:rPr>
          <w:rFonts w:ascii="Times New Roman" w:eastAsia="Times New Roman" w:hAnsi="Times New Roman" w:cs="Times New Roman"/>
          <w:color w:val="000000"/>
          <w:sz w:val="24"/>
          <w:szCs w:val="24"/>
        </w:rPr>
        <w:lastRenderedPageBreak/>
        <w:t xml:space="preserve">concerning example, Devine and colleagues (2013) found that people </w:t>
      </w:r>
      <w:r w:rsidR="00222525">
        <w:rPr>
          <w:rFonts w:ascii="Times New Roman" w:eastAsia="Times New Roman" w:hAnsi="Times New Roman" w:cs="Times New Roman"/>
          <w:color w:val="000000"/>
          <w:sz w:val="24"/>
          <w:szCs w:val="24"/>
        </w:rPr>
        <w:t>look up</w:t>
      </w:r>
      <w:r w:rsidR="00222525" w:rsidRPr="00AC75D2">
        <w:rPr>
          <w:rFonts w:ascii="Times New Roman" w:eastAsia="Times New Roman" w:hAnsi="Times New Roman" w:cs="Times New Roman"/>
          <w:color w:val="000000"/>
          <w:sz w:val="24"/>
          <w:szCs w:val="24"/>
        </w:rPr>
        <w:t xml:space="preserve"> </w:t>
      </w:r>
      <w:r w:rsidR="00A21E22" w:rsidRPr="00AC75D2">
        <w:rPr>
          <w:rFonts w:ascii="Times New Roman" w:eastAsia="Times New Roman" w:hAnsi="Times New Roman" w:cs="Times New Roman"/>
          <w:color w:val="000000"/>
          <w:sz w:val="24"/>
          <w:szCs w:val="24"/>
        </w:rPr>
        <w:t xml:space="preserve">eligibility criteria </w:t>
      </w:r>
      <w:r w:rsidR="00542D68">
        <w:rPr>
          <w:rFonts w:ascii="Times New Roman" w:eastAsia="Times New Roman" w:hAnsi="Times New Roman" w:cs="Times New Roman"/>
          <w:color w:val="000000"/>
          <w:sz w:val="24"/>
          <w:szCs w:val="24"/>
        </w:rPr>
        <w:t xml:space="preserve">for </w:t>
      </w:r>
      <w:r w:rsidR="000753F6">
        <w:rPr>
          <w:rFonts w:ascii="Times New Roman" w:eastAsia="Times New Roman" w:hAnsi="Times New Roman" w:cs="Times New Roman"/>
          <w:color w:val="000000"/>
          <w:sz w:val="24"/>
          <w:szCs w:val="24"/>
        </w:rPr>
        <w:t>lucrative clinical trials using</w:t>
      </w:r>
      <w:r w:rsidR="00542D68">
        <w:rPr>
          <w:rFonts w:ascii="Times New Roman" w:eastAsia="Times New Roman" w:hAnsi="Times New Roman" w:cs="Times New Roman"/>
          <w:color w:val="000000"/>
          <w:sz w:val="24"/>
          <w:szCs w:val="24"/>
        </w:rPr>
        <w:t xml:space="preserve"> study preregistration documents and </w:t>
      </w:r>
      <w:r w:rsidRPr="00AC75D2">
        <w:rPr>
          <w:rFonts w:ascii="Times New Roman" w:eastAsia="Times New Roman" w:hAnsi="Times New Roman" w:cs="Times New Roman"/>
          <w:color w:val="000000"/>
          <w:sz w:val="24"/>
          <w:szCs w:val="24"/>
        </w:rPr>
        <w:t xml:space="preserve">belonged to informal networks that shared </w:t>
      </w:r>
      <w:r w:rsidR="00A21E22" w:rsidRPr="00AC75D2">
        <w:rPr>
          <w:rFonts w:ascii="Times New Roman" w:eastAsia="Times New Roman" w:hAnsi="Times New Roman" w:cs="Times New Roman"/>
          <w:color w:val="000000"/>
          <w:sz w:val="24"/>
          <w:szCs w:val="24"/>
        </w:rPr>
        <w:t>this information</w:t>
      </w:r>
      <w:r w:rsidRPr="00AC75D2">
        <w:rPr>
          <w:rFonts w:ascii="Times New Roman" w:eastAsia="Times New Roman" w:hAnsi="Times New Roman" w:cs="Times New Roman"/>
          <w:color w:val="000000"/>
          <w:sz w:val="24"/>
          <w:szCs w:val="24"/>
        </w:rPr>
        <w:t xml:space="preserve">. </w:t>
      </w:r>
    </w:p>
    <w:p w14:paraId="25BFF3AC" w14:textId="407D7FDC" w:rsidR="00392614" w:rsidRPr="00AC75D2" w:rsidRDefault="00392614" w:rsidP="00DD233C">
      <w:pPr>
        <w:spacing w:after="240" w:line="480" w:lineRule="auto"/>
        <w:contextualSpacing/>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b/>
        <w:t xml:space="preserve">The inclusion of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 xml:space="preserve">s who do not truly meet prescreening criteria is problematic. </w:t>
      </w:r>
      <w:r w:rsidR="00596910">
        <w:rPr>
          <w:rFonts w:ascii="Times New Roman" w:eastAsia="Times New Roman" w:hAnsi="Times New Roman" w:cs="Times New Roman"/>
          <w:color w:val="000000"/>
          <w:sz w:val="24"/>
          <w:szCs w:val="24"/>
        </w:rPr>
        <w:t>Fraudulent</w:t>
      </w:r>
      <w:r w:rsidRPr="00AC75D2">
        <w:rPr>
          <w:rFonts w:ascii="Times New Roman" w:eastAsia="Times New Roman" w:hAnsi="Times New Roman" w:cs="Times New Roman"/>
          <w:color w:val="000000"/>
          <w:sz w:val="24"/>
          <w:szCs w:val="24"/>
        </w:rPr>
        <w:t xml:space="preserve"> responses create an obvious validity problem and may lead to erroneous conclusions about the population of interest (for illustration</w:t>
      </w:r>
      <w:r w:rsidR="00AB206A">
        <w:rPr>
          <w:rFonts w:ascii="Times New Roman" w:eastAsia="Times New Roman" w:hAnsi="Times New Roman" w:cs="Times New Roman"/>
          <w:color w:val="000000"/>
          <w:sz w:val="24"/>
          <w:szCs w:val="24"/>
        </w:rPr>
        <w:t>s</w:t>
      </w:r>
      <w:r w:rsidRPr="00AC75D2">
        <w:rPr>
          <w:rFonts w:ascii="Times New Roman" w:eastAsia="Times New Roman" w:hAnsi="Times New Roman" w:cs="Times New Roman"/>
          <w:color w:val="000000"/>
          <w:sz w:val="24"/>
          <w:szCs w:val="24"/>
        </w:rPr>
        <w:t xml:space="preserve"> see Siegel, Navarro, &amp; Thomson, 2015</w:t>
      </w:r>
      <w:r w:rsidR="00AB206A">
        <w:rPr>
          <w:rFonts w:ascii="Times New Roman" w:eastAsia="Times New Roman" w:hAnsi="Times New Roman" w:cs="Times New Roman"/>
          <w:color w:val="000000"/>
          <w:sz w:val="24"/>
          <w:szCs w:val="24"/>
        </w:rPr>
        <w:t xml:space="preserve"> and Wessling, Huber &amp; Netzer, in press</w:t>
      </w:r>
      <w:r w:rsidRPr="00AC75D2">
        <w:rPr>
          <w:rFonts w:ascii="Times New Roman" w:eastAsia="Times New Roman" w:hAnsi="Times New Roman" w:cs="Times New Roman"/>
          <w:color w:val="000000"/>
          <w:sz w:val="24"/>
          <w:szCs w:val="24"/>
        </w:rPr>
        <w:t xml:space="preserve">). </w:t>
      </w:r>
      <w:r w:rsidR="00596910">
        <w:rPr>
          <w:rFonts w:ascii="Times New Roman" w:eastAsia="Times New Roman" w:hAnsi="Times New Roman" w:cs="Times New Roman"/>
          <w:color w:val="000000"/>
          <w:sz w:val="24"/>
          <w:szCs w:val="24"/>
        </w:rPr>
        <w:t>Fraudulent</w:t>
      </w:r>
      <w:r w:rsidRPr="00AC75D2">
        <w:rPr>
          <w:rFonts w:ascii="Times New Roman" w:eastAsia="Times New Roman" w:hAnsi="Times New Roman" w:cs="Times New Roman"/>
          <w:color w:val="000000"/>
          <w:sz w:val="24"/>
          <w:szCs w:val="24"/>
        </w:rPr>
        <w:t xml:space="preserve"> responses </w:t>
      </w:r>
      <w:r w:rsidR="00A21E22" w:rsidRPr="00AC75D2">
        <w:rPr>
          <w:rFonts w:ascii="Times New Roman" w:eastAsia="Times New Roman" w:hAnsi="Times New Roman" w:cs="Times New Roman"/>
          <w:color w:val="000000"/>
          <w:sz w:val="24"/>
          <w:szCs w:val="24"/>
        </w:rPr>
        <w:t xml:space="preserve">can </w:t>
      </w:r>
      <w:r w:rsidR="00E80867" w:rsidRPr="00AC75D2">
        <w:rPr>
          <w:rFonts w:ascii="Times New Roman" w:eastAsia="Times New Roman" w:hAnsi="Times New Roman" w:cs="Times New Roman"/>
          <w:color w:val="000000"/>
          <w:sz w:val="24"/>
          <w:szCs w:val="24"/>
        </w:rPr>
        <w:t xml:space="preserve">conceal true relationships between </w:t>
      </w:r>
      <w:r w:rsidRPr="00AC75D2">
        <w:rPr>
          <w:rFonts w:ascii="Times New Roman" w:eastAsia="Times New Roman" w:hAnsi="Times New Roman" w:cs="Times New Roman"/>
          <w:color w:val="000000"/>
          <w:sz w:val="24"/>
          <w:szCs w:val="24"/>
        </w:rPr>
        <w:t>variables</w:t>
      </w:r>
      <w:r w:rsidR="00A21E22" w:rsidRPr="00AC75D2">
        <w:rPr>
          <w:rFonts w:ascii="Times New Roman" w:eastAsia="Times New Roman" w:hAnsi="Times New Roman" w:cs="Times New Roman"/>
          <w:color w:val="000000"/>
          <w:sz w:val="24"/>
          <w:szCs w:val="24"/>
        </w:rPr>
        <w:t xml:space="preserve"> if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 xml:space="preserve">s who provide </w:t>
      </w:r>
      <w:r w:rsidR="00596910">
        <w:rPr>
          <w:rFonts w:ascii="Times New Roman" w:eastAsia="Times New Roman" w:hAnsi="Times New Roman" w:cs="Times New Roman"/>
          <w:color w:val="000000"/>
          <w:sz w:val="24"/>
          <w:szCs w:val="24"/>
        </w:rPr>
        <w:t>fraudulent</w:t>
      </w:r>
      <w:r w:rsidRPr="00AC75D2">
        <w:rPr>
          <w:rFonts w:ascii="Times New Roman" w:eastAsia="Times New Roman" w:hAnsi="Times New Roman" w:cs="Times New Roman"/>
          <w:color w:val="000000"/>
          <w:sz w:val="24"/>
          <w:szCs w:val="24"/>
        </w:rPr>
        <w:t xml:space="preserve"> prescreening responses are truthful when reporting other information</w:t>
      </w:r>
      <w:r w:rsidR="00E80867" w:rsidRPr="00AC75D2">
        <w:rPr>
          <w:rFonts w:ascii="Times New Roman" w:eastAsia="Times New Roman" w:hAnsi="Times New Roman" w:cs="Times New Roman"/>
          <w:color w:val="000000"/>
          <w:sz w:val="24"/>
          <w:szCs w:val="24"/>
        </w:rPr>
        <w:t xml:space="preserve">. </w:t>
      </w:r>
      <w:r w:rsidR="00A21E22" w:rsidRPr="00AC75D2">
        <w:rPr>
          <w:rFonts w:ascii="Times New Roman" w:eastAsia="Times New Roman" w:hAnsi="Times New Roman" w:cs="Times New Roman"/>
          <w:color w:val="000000"/>
          <w:sz w:val="24"/>
          <w:szCs w:val="24"/>
        </w:rPr>
        <w:t xml:space="preserve">In other cases, </w:t>
      </w:r>
      <w:r w:rsidR="00596910">
        <w:rPr>
          <w:rFonts w:ascii="Times New Roman" w:eastAsia="Times New Roman" w:hAnsi="Times New Roman" w:cs="Times New Roman"/>
          <w:color w:val="000000"/>
          <w:sz w:val="24"/>
          <w:szCs w:val="24"/>
        </w:rPr>
        <w:t>fraudulent</w:t>
      </w:r>
      <w:r w:rsidR="00A21E22"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00540116">
        <w:rPr>
          <w:rFonts w:ascii="Times New Roman" w:eastAsia="Times New Roman" w:hAnsi="Times New Roman" w:cs="Times New Roman"/>
          <w:color w:val="000000"/>
          <w:sz w:val="24"/>
          <w:szCs w:val="24"/>
        </w:rPr>
        <w:t>s</w:t>
      </w:r>
      <w:r w:rsidR="00A21E22" w:rsidRPr="00AC75D2">
        <w:rPr>
          <w:rFonts w:ascii="Times New Roman" w:eastAsia="Times New Roman" w:hAnsi="Times New Roman" w:cs="Times New Roman"/>
          <w:color w:val="000000"/>
          <w:sz w:val="24"/>
          <w:szCs w:val="24"/>
        </w:rPr>
        <w:t xml:space="preserve"> could </w:t>
      </w:r>
      <w:r w:rsidR="00E80867" w:rsidRPr="00AC75D2">
        <w:rPr>
          <w:rFonts w:ascii="Times New Roman" w:eastAsia="Times New Roman" w:hAnsi="Times New Roman" w:cs="Times New Roman"/>
          <w:color w:val="000000"/>
          <w:sz w:val="24"/>
          <w:szCs w:val="24"/>
        </w:rPr>
        <w:t>create artefactual relationships between variables if the</w:t>
      </w:r>
      <w:r w:rsidR="00E44D78">
        <w:rPr>
          <w:rFonts w:ascii="Times New Roman" w:eastAsia="Times New Roman" w:hAnsi="Times New Roman" w:cs="Times New Roman"/>
          <w:color w:val="000000"/>
          <w:sz w:val="24"/>
          <w:szCs w:val="24"/>
        </w:rPr>
        <w:t>ir responses systematically differ from</w:t>
      </w:r>
      <w:r w:rsidR="00DD233C">
        <w:rPr>
          <w:rFonts w:ascii="Times New Roman" w:eastAsia="Times New Roman" w:hAnsi="Times New Roman" w:cs="Times New Roman"/>
          <w:color w:val="000000"/>
          <w:sz w:val="24"/>
          <w:szCs w:val="24"/>
        </w:rPr>
        <w:t xml:space="preserve"> those of truthful </w:t>
      </w:r>
      <w:r w:rsidR="00F06C6D">
        <w:rPr>
          <w:rFonts w:ascii="Times New Roman" w:eastAsia="Times New Roman" w:hAnsi="Times New Roman" w:cs="Times New Roman"/>
          <w:color w:val="000000"/>
          <w:sz w:val="24"/>
          <w:szCs w:val="24"/>
        </w:rPr>
        <w:t>participant</w:t>
      </w:r>
      <w:r w:rsidR="00DD233C">
        <w:rPr>
          <w:rFonts w:ascii="Times New Roman" w:eastAsia="Times New Roman" w:hAnsi="Times New Roman" w:cs="Times New Roman"/>
          <w:color w:val="000000"/>
          <w:sz w:val="24"/>
          <w:szCs w:val="24"/>
        </w:rPr>
        <w:t xml:space="preserve">s—a possibility that future research should explore. For instance, </w:t>
      </w:r>
      <w:r w:rsidR="00F06C6D">
        <w:rPr>
          <w:rFonts w:ascii="Times New Roman" w:eastAsia="Times New Roman" w:hAnsi="Times New Roman" w:cs="Times New Roman"/>
          <w:color w:val="000000"/>
          <w:sz w:val="24"/>
          <w:szCs w:val="24"/>
        </w:rPr>
        <w:t>participant</w:t>
      </w:r>
      <w:r w:rsidR="00DD233C">
        <w:rPr>
          <w:rFonts w:ascii="Times New Roman" w:eastAsia="Times New Roman" w:hAnsi="Times New Roman" w:cs="Times New Roman"/>
          <w:color w:val="000000"/>
          <w:sz w:val="24"/>
          <w:szCs w:val="24"/>
        </w:rPr>
        <w:t xml:space="preserve">s who lie about their identity (e.g., gender) to get access to a study might </w:t>
      </w:r>
      <w:r w:rsidRPr="00AC75D2">
        <w:rPr>
          <w:rFonts w:ascii="Times New Roman" w:eastAsia="Times New Roman" w:hAnsi="Times New Roman" w:cs="Times New Roman"/>
          <w:color w:val="000000"/>
          <w:sz w:val="24"/>
          <w:szCs w:val="24"/>
        </w:rPr>
        <w:t xml:space="preserve">complete the survey according to their </w:t>
      </w:r>
      <w:r w:rsidR="00DD233C">
        <w:rPr>
          <w:rFonts w:ascii="Times New Roman" w:eastAsia="Times New Roman" w:hAnsi="Times New Roman" w:cs="Times New Roman"/>
          <w:color w:val="000000"/>
          <w:sz w:val="24"/>
          <w:szCs w:val="24"/>
        </w:rPr>
        <w:t>assumptions</w:t>
      </w:r>
      <w:r w:rsidR="00DD233C" w:rsidRPr="00AC75D2">
        <w:rPr>
          <w:rFonts w:ascii="Times New Roman" w:eastAsia="Times New Roman" w:hAnsi="Times New Roman" w:cs="Times New Roman"/>
          <w:color w:val="000000"/>
          <w:sz w:val="24"/>
          <w:szCs w:val="24"/>
        </w:rPr>
        <w:t xml:space="preserve"> </w:t>
      </w:r>
      <w:r w:rsidRPr="00AC75D2">
        <w:rPr>
          <w:rFonts w:ascii="Times New Roman" w:eastAsia="Times New Roman" w:hAnsi="Times New Roman" w:cs="Times New Roman"/>
          <w:color w:val="000000"/>
          <w:sz w:val="24"/>
          <w:szCs w:val="24"/>
        </w:rPr>
        <w:t xml:space="preserve">of how someone </w:t>
      </w:r>
      <w:r w:rsidR="00A21E22" w:rsidRPr="00AC75D2">
        <w:rPr>
          <w:rFonts w:ascii="Times New Roman" w:eastAsia="Times New Roman" w:hAnsi="Times New Roman" w:cs="Times New Roman"/>
          <w:color w:val="000000"/>
          <w:sz w:val="24"/>
          <w:szCs w:val="24"/>
        </w:rPr>
        <w:t xml:space="preserve">truly eligible to complete the study </w:t>
      </w:r>
      <w:r w:rsidRPr="00AC75D2">
        <w:rPr>
          <w:rFonts w:ascii="Times New Roman" w:eastAsia="Times New Roman" w:hAnsi="Times New Roman" w:cs="Times New Roman"/>
          <w:color w:val="000000"/>
          <w:sz w:val="24"/>
          <w:szCs w:val="24"/>
        </w:rPr>
        <w:t xml:space="preserve">might respond. </w:t>
      </w:r>
      <w:r w:rsidR="00A21E22" w:rsidRPr="00AC75D2">
        <w:rPr>
          <w:rFonts w:ascii="Times New Roman" w:eastAsia="Times New Roman" w:hAnsi="Times New Roman" w:cs="Times New Roman"/>
          <w:color w:val="000000"/>
          <w:sz w:val="24"/>
          <w:szCs w:val="24"/>
        </w:rPr>
        <w:t xml:space="preserve">The potential to introduce systematic bias make </w:t>
      </w:r>
      <w:r w:rsidR="00596910">
        <w:rPr>
          <w:rFonts w:ascii="Times New Roman" w:eastAsia="Times New Roman" w:hAnsi="Times New Roman" w:cs="Times New Roman"/>
          <w:color w:val="000000"/>
          <w:sz w:val="24"/>
          <w:szCs w:val="24"/>
        </w:rPr>
        <w:t>fraudulent</w:t>
      </w:r>
      <w:r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 xml:space="preserve">s </w:t>
      </w:r>
      <w:r w:rsidR="000F3C17" w:rsidRPr="00AC75D2">
        <w:rPr>
          <w:rFonts w:ascii="Times New Roman" w:eastAsia="Times New Roman" w:hAnsi="Times New Roman" w:cs="Times New Roman"/>
          <w:color w:val="000000"/>
          <w:sz w:val="24"/>
          <w:szCs w:val="24"/>
        </w:rPr>
        <w:t xml:space="preserve">are potentially </w:t>
      </w:r>
      <w:r w:rsidRPr="00AC75D2">
        <w:rPr>
          <w:rFonts w:ascii="Times New Roman" w:eastAsia="Times New Roman" w:hAnsi="Times New Roman" w:cs="Times New Roman"/>
          <w:color w:val="000000"/>
          <w:sz w:val="24"/>
          <w:szCs w:val="24"/>
        </w:rPr>
        <w:t xml:space="preserve">a greater threat to the integrity of data than other kinds of problem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 xml:space="preserve">s that have been more exhaustively studied (e.g., inattentive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s; Peer et al. 2014)</w:t>
      </w:r>
      <w:r w:rsidR="00A21E22" w:rsidRPr="00AC75D2">
        <w:rPr>
          <w:rFonts w:ascii="Times New Roman" w:eastAsia="Times New Roman" w:hAnsi="Times New Roman" w:cs="Times New Roman"/>
          <w:color w:val="000000"/>
          <w:sz w:val="24"/>
          <w:szCs w:val="24"/>
        </w:rPr>
        <w:t xml:space="preserve"> because it cannot be overcome by simply increasing sample size.</w:t>
      </w:r>
    </w:p>
    <w:p w14:paraId="31896CC9" w14:textId="449C9680" w:rsidR="00802EA0" w:rsidRDefault="002A04DC" w:rsidP="00447A5E">
      <w:pPr>
        <w:spacing w:after="240" w:line="480" w:lineRule="auto"/>
        <w:ind w:firstLine="720"/>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R</w:t>
      </w:r>
      <w:r w:rsidR="002D0F98" w:rsidRPr="00AC75D2">
        <w:rPr>
          <w:rFonts w:ascii="Times New Roman" w:eastAsia="Times New Roman" w:hAnsi="Times New Roman" w:cs="Times New Roman"/>
          <w:color w:val="000000"/>
          <w:sz w:val="24"/>
          <w:szCs w:val="24"/>
        </w:rPr>
        <w:t xml:space="preserve">esearchers can </w:t>
      </w:r>
      <w:r w:rsidR="00631090">
        <w:rPr>
          <w:rFonts w:ascii="Times New Roman" w:eastAsia="Times New Roman" w:hAnsi="Times New Roman" w:cs="Times New Roman"/>
          <w:color w:val="000000"/>
          <w:sz w:val="24"/>
          <w:szCs w:val="24"/>
        </w:rPr>
        <w:t>use several techniques to</w:t>
      </w:r>
      <w:r w:rsidR="002D0F98" w:rsidRPr="00AC75D2">
        <w:rPr>
          <w:rFonts w:ascii="Times New Roman" w:eastAsia="Times New Roman" w:hAnsi="Times New Roman" w:cs="Times New Roman"/>
          <w:color w:val="000000"/>
          <w:sz w:val="24"/>
          <w:szCs w:val="24"/>
        </w:rPr>
        <w:t xml:space="preserve"> </w:t>
      </w:r>
      <w:r w:rsidR="00540116" w:rsidRPr="00AC75D2">
        <w:rPr>
          <w:rFonts w:ascii="Times New Roman" w:eastAsia="Times New Roman" w:hAnsi="Times New Roman" w:cs="Times New Roman"/>
          <w:color w:val="000000"/>
          <w:sz w:val="24"/>
          <w:szCs w:val="24"/>
        </w:rPr>
        <w:t>minimiz</w:t>
      </w:r>
      <w:r w:rsidR="00540116">
        <w:rPr>
          <w:rFonts w:ascii="Times New Roman" w:eastAsia="Times New Roman" w:hAnsi="Times New Roman" w:cs="Times New Roman"/>
          <w:color w:val="000000"/>
          <w:sz w:val="24"/>
          <w:szCs w:val="24"/>
        </w:rPr>
        <w:t>e</w:t>
      </w:r>
      <w:r w:rsidR="00540116"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00631090">
        <w:rPr>
          <w:rFonts w:ascii="Times New Roman" w:eastAsia="Times New Roman" w:hAnsi="Times New Roman" w:cs="Times New Roman"/>
          <w:color w:val="000000"/>
          <w:sz w:val="24"/>
          <w:szCs w:val="24"/>
        </w:rPr>
        <w:t xml:space="preserve"> </w:t>
      </w:r>
      <w:r w:rsidR="00596910">
        <w:rPr>
          <w:rFonts w:ascii="Times New Roman" w:eastAsia="Times New Roman" w:hAnsi="Times New Roman" w:cs="Times New Roman"/>
          <w:color w:val="000000"/>
          <w:sz w:val="24"/>
          <w:szCs w:val="24"/>
        </w:rPr>
        <w:t>fraud</w:t>
      </w:r>
      <w:r w:rsidR="002D0F98" w:rsidRPr="00AC75D2">
        <w:rPr>
          <w:rFonts w:ascii="Times New Roman" w:eastAsia="Times New Roman" w:hAnsi="Times New Roman" w:cs="Times New Roman"/>
          <w:color w:val="000000"/>
          <w:sz w:val="24"/>
          <w:szCs w:val="24"/>
        </w:rPr>
        <w:t xml:space="preserve">. </w:t>
      </w:r>
      <w:r w:rsidR="003F6703" w:rsidRPr="00AC75D2">
        <w:rPr>
          <w:rFonts w:ascii="Times New Roman" w:eastAsia="Times New Roman" w:hAnsi="Times New Roman" w:cs="Times New Roman"/>
          <w:color w:val="000000"/>
          <w:sz w:val="24"/>
          <w:szCs w:val="24"/>
        </w:rPr>
        <w:t>Ideally, screening</w:t>
      </w:r>
      <w:r w:rsidR="001C05A3" w:rsidRPr="00AC75D2">
        <w:rPr>
          <w:rFonts w:ascii="Times New Roman" w:eastAsia="Times New Roman" w:hAnsi="Times New Roman" w:cs="Times New Roman"/>
          <w:color w:val="000000"/>
          <w:sz w:val="24"/>
          <w:szCs w:val="24"/>
        </w:rPr>
        <w:t xml:space="preserve"> data </w:t>
      </w:r>
      <w:r w:rsidR="003F6703" w:rsidRPr="00AC75D2">
        <w:rPr>
          <w:rFonts w:ascii="Times New Roman" w:eastAsia="Times New Roman" w:hAnsi="Times New Roman" w:cs="Times New Roman"/>
          <w:color w:val="000000"/>
          <w:sz w:val="24"/>
          <w:szCs w:val="24"/>
        </w:rPr>
        <w:t>would</w:t>
      </w:r>
      <w:r w:rsidR="001C05A3" w:rsidRPr="00AC75D2">
        <w:rPr>
          <w:rFonts w:ascii="Times New Roman" w:eastAsia="Times New Roman" w:hAnsi="Times New Roman" w:cs="Times New Roman"/>
          <w:color w:val="000000"/>
          <w:sz w:val="24"/>
          <w:szCs w:val="24"/>
        </w:rPr>
        <w:t xml:space="preserve"> be collected as a part of a stand-alone prescreening study </w:t>
      </w:r>
      <w:r w:rsidR="00A545AA" w:rsidRPr="00AC75D2">
        <w:rPr>
          <w:rFonts w:ascii="Times New Roman" w:eastAsia="Times New Roman" w:hAnsi="Times New Roman" w:cs="Times New Roman"/>
          <w:color w:val="000000"/>
          <w:sz w:val="24"/>
          <w:szCs w:val="24"/>
        </w:rPr>
        <w:t xml:space="preserve">collected either by a sample provider or the researcher. </w:t>
      </w:r>
      <w:r w:rsidR="00540116">
        <w:rPr>
          <w:rFonts w:ascii="Times New Roman" w:eastAsia="Times New Roman" w:hAnsi="Times New Roman" w:cs="Times New Roman"/>
          <w:color w:val="000000"/>
          <w:sz w:val="24"/>
          <w:szCs w:val="24"/>
        </w:rPr>
        <w:t>El</w:t>
      </w:r>
      <w:r w:rsidR="001C05A3" w:rsidRPr="00AC75D2">
        <w:rPr>
          <w:rFonts w:ascii="Times New Roman" w:eastAsia="Times New Roman" w:hAnsi="Times New Roman" w:cs="Times New Roman"/>
          <w:color w:val="000000"/>
          <w:sz w:val="24"/>
          <w:szCs w:val="24"/>
        </w:rPr>
        <w:t xml:space="preserve">igible </w:t>
      </w:r>
      <w:r w:rsidR="00F06C6D">
        <w:rPr>
          <w:rFonts w:ascii="Times New Roman" w:eastAsia="Times New Roman" w:hAnsi="Times New Roman" w:cs="Times New Roman"/>
          <w:color w:val="000000"/>
          <w:sz w:val="24"/>
          <w:szCs w:val="24"/>
        </w:rPr>
        <w:t>participant</w:t>
      </w:r>
      <w:r w:rsidR="001C05A3" w:rsidRPr="00AC75D2">
        <w:rPr>
          <w:rFonts w:ascii="Times New Roman" w:eastAsia="Times New Roman" w:hAnsi="Times New Roman" w:cs="Times New Roman"/>
          <w:color w:val="000000"/>
          <w:sz w:val="24"/>
          <w:szCs w:val="24"/>
        </w:rPr>
        <w:t xml:space="preserve">s can </w:t>
      </w:r>
      <w:r w:rsidR="000753F6">
        <w:rPr>
          <w:rFonts w:ascii="Times New Roman" w:eastAsia="Times New Roman" w:hAnsi="Times New Roman" w:cs="Times New Roman"/>
          <w:color w:val="000000"/>
          <w:sz w:val="24"/>
          <w:szCs w:val="24"/>
        </w:rPr>
        <w:t xml:space="preserve">be immediately routed to a second survey or be </w:t>
      </w:r>
      <w:r w:rsidR="001C05A3" w:rsidRPr="00AC75D2">
        <w:rPr>
          <w:rFonts w:ascii="Times New Roman" w:eastAsia="Times New Roman" w:hAnsi="Times New Roman" w:cs="Times New Roman"/>
          <w:color w:val="000000"/>
          <w:sz w:val="24"/>
          <w:szCs w:val="24"/>
        </w:rPr>
        <w:t xml:space="preserve">contacted </w:t>
      </w:r>
      <w:r w:rsidR="000753F6">
        <w:rPr>
          <w:rFonts w:ascii="Times New Roman" w:eastAsia="Times New Roman" w:hAnsi="Times New Roman" w:cs="Times New Roman"/>
          <w:color w:val="000000"/>
          <w:sz w:val="24"/>
          <w:szCs w:val="24"/>
        </w:rPr>
        <w:t xml:space="preserve">at a future date </w:t>
      </w:r>
      <w:r w:rsidR="001C05A3" w:rsidRPr="00AC75D2">
        <w:rPr>
          <w:rFonts w:ascii="Times New Roman" w:eastAsia="Times New Roman" w:hAnsi="Times New Roman" w:cs="Times New Roman"/>
          <w:color w:val="000000"/>
          <w:sz w:val="24"/>
          <w:szCs w:val="24"/>
        </w:rPr>
        <w:t>to complete studies that they qualify for</w:t>
      </w:r>
      <w:r w:rsidR="000753F6">
        <w:rPr>
          <w:rFonts w:ascii="Times New Roman" w:eastAsia="Times New Roman" w:hAnsi="Times New Roman" w:cs="Times New Roman"/>
          <w:color w:val="000000"/>
          <w:sz w:val="24"/>
          <w:szCs w:val="24"/>
        </w:rPr>
        <w:t xml:space="preserve"> (Springer, Martini, Lindsey &amp; Vezich, 2016)</w:t>
      </w:r>
      <w:r w:rsidR="001C05A3" w:rsidRPr="00AC75D2">
        <w:rPr>
          <w:rFonts w:ascii="Times New Roman" w:eastAsia="Times New Roman" w:hAnsi="Times New Roman" w:cs="Times New Roman"/>
          <w:color w:val="000000"/>
          <w:sz w:val="24"/>
          <w:szCs w:val="24"/>
        </w:rPr>
        <w:t xml:space="preserve">. Alternatively, </w:t>
      </w:r>
      <w:r w:rsidR="003F6703" w:rsidRPr="00AC75D2">
        <w:rPr>
          <w:rFonts w:ascii="Times New Roman" w:eastAsia="Times New Roman" w:hAnsi="Times New Roman" w:cs="Times New Roman"/>
          <w:color w:val="000000"/>
          <w:sz w:val="24"/>
          <w:szCs w:val="24"/>
        </w:rPr>
        <w:t xml:space="preserve">data can be collected </w:t>
      </w:r>
      <w:r w:rsidR="001C05A3" w:rsidRPr="00AC75D2">
        <w:rPr>
          <w:rFonts w:ascii="Times New Roman" w:eastAsia="Times New Roman" w:hAnsi="Times New Roman" w:cs="Times New Roman"/>
          <w:color w:val="000000"/>
          <w:sz w:val="24"/>
          <w:szCs w:val="24"/>
        </w:rPr>
        <w:t>in a single study,</w:t>
      </w:r>
      <w:r w:rsidR="003F6703" w:rsidRPr="00AC75D2">
        <w:rPr>
          <w:rFonts w:ascii="Times New Roman" w:eastAsia="Times New Roman" w:hAnsi="Times New Roman" w:cs="Times New Roman"/>
          <w:color w:val="000000"/>
          <w:sz w:val="24"/>
          <w:szCs w:val="24"/>
        </w:rPr>
        <w:t xml:space="preserve"> with</w:t>
      </w:r>
      <w:r w:rsidR="001C05A3"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001C05A3" w:rsidRPr="00AC75D2">
        <w:rPr>
          <w:rFonts w:ascii="Times New Roman" w:eastAsia="Times New Roman" w:hAnsi="Times New Roman" w:cs="Times New Roman"/>
          <w:color w:val="000000"/>
          <w:sz w:val="24"/>
          <w:szCs w:val="24"/>
        </w:rPr>
        <w:t>s who do not possess the desired prescreening characteristics r</w:t>
      </w:r>
      <w:r w:rsidR="00A545AA" w:rsidRPr="00AC75D2">
        <w:rPr>
          <w:rFonts w:ascii="Times New Roman" w:eastAsia="Times New Roman" w:hAnsi="Times New Roman" w:cs="Times New Roman"/>
          <w:color w:val="000000"/>
          <w:sz w:val="24"/>
          <w:szCs w:val="24"/>
        </w:rPr>
        <w:t>outed</w:t>
      </w:r>
      <w:r w:rsidR="001C05A3" w:rsidRPr="00AC75D2">
        <w:rPr>
          <w:rFonts w:ascii="Times New Roman" w:eastAsia="Times New Roman" w:hAnsi="Times New Roman" w:cs="Times New Roman"/>
          <w:color w:val="000000"/>
          <w:sz w:val="24"/>
          <w:szCs w:val="24"/>
        </w:rPr>
        <w:t xml:space="preserve"> to other studies </w:t>
      </w:r>
      <w:r w:rsidR="00540116">
        <w:rPr>
          <w:rFonts w:ascii="Times New Roman" w:eastAsia="Times New Roman" w:hAnsi="Times New Roman" w:cs="Times New Roman"/>
          <w:color w:val="000000"/>
          <w:sz w:val="24"/>
          <w:szCs w:val="24"/>
        </w:rPr>
        <w:t xml:space="preserve">without </w:t>
      </w:r>
      <w:r w:rsidR="001C05A3" w:rsidRPr="00AC75D2">
        <w:rPr>
          <w:rFonts w:ascii="Times New Roman" w:eastAsia="Times New Roman" w:hAnsi="Times New Roman" w:cs="Times New Roman"/>
          <w:color w:val="000000"/>
          <w:sz w:val="24"/>
          <w:szCs w:val="24"/>
        </w:rPr>
        <w:t xml:space="preserve">these </w:t>
      </w:r>
      <w:r w:rsidR="001C05A3" w:rsidRPr="00AC75D2">
        <w:rPr>
          <w:rFonts w:ascii="Times New Roman" w:eastAsia="Times New Roman" w:hAnsi="Times New Roman" w:cs="Times New Roman"/>
          <w:color w:val="000000"/>
          <w:sz w:val="24"/>
          <w:szCs w:val="24"/>
        </w:rPr>
        <w:lastRenderedPageBreak/>
        <w:t xml:space="preserve">restrictions. If </w:t>
      </w:r>
      <w:r w:rsidR="000F3C17" w:rsidRPr="00AC75D2">
        <w:rPr>
          <w:rFonts w:ascii="Times New Roman" w:eastAsia="Times New Roman" w:hAnsi="Times New Roman" w:cs="Times New Roman"/>
          <w:color w:val="000000"/>
          <w:sz w:val="24"/>
          <w:szCs w:val="24"/>
        </w:rPr>
        <w:t>prescreening o</w:t>
      </w:r>
      <w:r w:rsidR="009E4A7F" w:rsidRPr="00AC75D2">
        <w:rPr>
          <w:rFonts w:ascii="Times New Roman" w:eastAsia="Times New Roman" w:hAnsi="Times New Roman" w:cs="Times New Roman"/>
          <w:color w:val="000000"/>
          <w:sz w:val="24"/>
          <w:szCs w:val="24"/>
        </w:rPr>
        <w:t>r</w:t>
      </w:r>
      <w:r w:rsidR="000F3C17" w:rsidRPr="00AC75D2">
        <w:rPr>
          <w:rFonts w:ascii="Times New Roman" w:eastAsia="Times New Roman" w:hAnsi="Times New Roman" w:cs="Times New Roman"/>
          <w:color w:val="000000"/>
          <w:sz w:val="24"/>
          <w:szCs w:val="24"/>
        </w:rPr>
        <w:t xml:space="preserve"> sample routing are not </w:t>
      </w:r>
      <w:r w:rsidR="001C05A3" w:rsidRPr="00AC75D2">
        <w:rPr>
          <w:rFonts w:ascii="Times New Roman" w:eastAsia="Times New Roman" w:hAnsi="Times New Roman" w:cs="Times New Roman"/>
          <w:color w:val="000000"/>
          <w:sz w:val="24"/>
          <w:szCs w:val="24"/>
        </w:rPr>
        <w:t xml:space="preserve">practical, </w:t>
      </w:r>
      <w:r w:rsidR="00596910">
        <w:rPr>
          <w:rFonts w:ascii="Times New Roman" w:eastAsia="Times New Roman" w:hAnsi="Times New Roman" w:cs="Times New Roman"/>
          <w:color w:val="000000"/>
          <w:sz w:val="24"/>
          <w:szCs w:val="24"/>
        </w:rPr>
        <w:t>fraudulent</w:t>
      </w:r>
      <w:r w:rsidR="001C05A3" w:rsidRPr="00AC75D2">
        <w:rPr>
          <w:rFonts w:ascii="Times New Roman" w:eastAsia="Times New Roman" w:hAnsi="Times New Roman" w:cs="Times New Roman"/>
          <w:color w:val="000000"/>
          <w:sz w:val="24"/>
          <w:szCs w:val="24"/>
        </w:rPr>
        <w:t xml:space="preserve"> </w:t>
      </w:r>
      <w:r w:rsidR="00F06C6D">
        <w:rPr>
          <w:rFonts w:ascii="Times New Roman" w:eastAsia="Times New Roman" w:hAnsi="Times New Roman" w:cs="Times New Roman"/>
          <w:color w:val="000000"/>
          <w:sz w:val="24"/>
          <w:szCs w:val="24"/>
        </w:rPr>
        <w:t>participant</w:t>
      </w:r>
      <w:r w:rsidR="001C05A3" w:rsidRPr="00AC75D2">
        <w:rPr>
          <w:rFonts w:ascii="Times New Roman" w:eastAsia="Times New Roman" w:hAnsi="Times New Roman" w:cs="Times New Roman"/>
          <w:color w:val="000000"/>
          <w:sz w:val="24"/>
          <w:szCs w:val="24"/>
        </w:rPr>
        <w:t xml:space="preserve">s can at least be minimized by </w:t>
      </w:r>
      <w:r w:rsidR="00480160" w:rsidRPr="00AC75D2">
        <w:rPr>
          <w:rFonts w:ascii="Times New Roman" w:eastAsia="Times New Roman" w:hAnsi="Times New Roman" w:cs="Times New Roman"/>
          <w:color w:val="000000"/>
          <w:sz w:val="24"/>
          <w:szCs w:val="24"/>
        </w:rPr>
        <w:t xml:space="preserve">using </w:t>
      </w:r>
      <w:r w:rsidR="000B110F" w:rsidRPr="00AC75D2">
        <w:rPr>
          <w:rFonts w:ascii="Times New Roman" w:eastAsia="Times New Roman" w:hAnsi="Times New Roman" w:cs="Times New Roman"/>
          <w:color w:val="000000"/>
          <w:sz w:val="24"/>
          <w:szCs w:val="24"/>
        </w:rPr>
        <w:t>existing</w:t>
      </w:r>
      <w:r w:rsidR="00480160" w:rsidRPr="00AC75D2">
        <w:rPr>
          <w:rFonts w:ascii="Times New Roman" w:eastAsia="Times New Roman" w:hAnsi="Times New Roman" w:cs="Times New Roman"/>
          <w:color w:val="000000"/>
          <w:sz w:val="24"/>
          <w:szCs w:val="24"/>
        </w:rPr>
        <w:t xml:space="preserve"> methods to </w:t>
      </w:r>
      <w:r w:rsidR="00631090">
        <w:rPr>
          <w:rFonts w:ascii="Times New Roman" w:eastAsia="Times New Roman" w:hAnsi="Times New Roman" w:cs="Times New Roman"/>
          <w:color w:val="000000"/>
          <w:sz w:val="24"/>
          <w:szCs w:val="24"/>
        </w:rPr>
        <w:t>discourage</w:t>
      </w:r>
      <w:r w:rsidR="00631090" w:rsidRPr="00AC75D2">
        <w:rPr>
          <w:rFonts w:ascii="Times New Roman" w:eastAsia="Times New Roman" w:hAnsi="Times New Roman" w:cs="Times New Roman"/>
          <w:color w:val="000000"/>
          <w:sz w:val="24"/>
          <w:szCs w:val="24"/>
        </w:rPr>
        <w:t xml:space="preserve"> </w:t>
      </w:r>
      <w:r w:rsidR="00480160" w:rsidRPr="00AC75D2">
        <w:rPr>
          <w:rFonts w:ascii="Times New Roman" w:eastAsia="Times New Roman" w:hAnsi="Times New Roman" w:cs="Times New Roman"/>
          <w:color w:val="000000"/>
          <w:sz w:val="24"/>
          <w:szCs w:val="24"/>
        </w:rPr>
        <w:t>duplica</w:t>
      </w:r>
      <w:r w:rsidR="009E4A7F" w:rsidRPr="00AC75D2">
        <w:rPr>
          <w:rFonts w:ascii="Times New Roman" w:eastAsia="Times New Roman" w:hAnsi="Times New Roman" w:cs="Times New Roman"/>
          <w:color w:val="000000"/>
          <w:sz w:val="24"/>
          <w:szCs w:val="24"/>
        </w:rPr>
        <w:t xml:space="preserve">te </w:t>
      </w:r>
      <w:r w:rsidR="00F06C6D">
        <w:rPr>
          <w:rFonts w:ascii="Times New Roman" w:eastAsia="Times New Roman" w:hAnsi="Times New Roman" w:cs="Times New Roman"/>
          <w:color w:val="000000"/>
          <w:sz w:val="24"/>
          <w:szCs w:val="24"/>
        </w:rPr>
        <w:t>participant</w:t>
      </w:r>
      <w:r w:rsidR="009E4A7F" w:rsidRPr="00AC75D2">
        <w:rPr>
          <w:rFonts w:ascii="Times New Roman" w:eastAsia="Times New Roman" w:hAnsi="Times New Roman" w:cs="Times New Roman"/>
          <w:color w:val="000000"/>
          <w:sz w:val="24"/>
          <w:szCs w:val="24"/>
        </w:rPr>
        <w:t>s (e.g., Qualtrics’</w:t>
      </w:r>
      <w:r w:rsidR="00480160" w:rsidRPr="00AC75D2">
        <w:rPr>
          <w:rFonts w:ascii="Times New Roman" w:eastAsia="Times New Roman" w:hAnsi="Times New Roman" w:cs="Times New Roman"/>
          <w:color w:val="000000"/>
          <w:sz w:val="24"/>
          <w:szCs w:val="24"/>
        </w:rPr>
        <w:t xml:space="preserve"> “Prevent Ballot Box Stuffing” option)</w:t>
      </w:r>
      <w:r w:rsidR="000B110F" w:rsidRPr="00AC75D2">
        <w:rPr>
          <w:rFonts w:ascii="Times New Roman" w:eastAsia="Times New Roman" w:hAnsi="Times New Roman" w:cs="Times New Roman"/>
          <w:color w:val="000000"/>
          <w:sz w:val="24"/>
          <w:szCs w:val="24"/>
        </w:rPr>
        <w:t>.</w:t>
      </w:r>
      <w:r w:rsidR="00480160" w:rsidRPr="00AC75D2">
        <w:rPr>
          <w:rFonts w:ascii="Times New Roman" w:eastAsia="Times New Roman" w:hAnsi="Times New Roman" w:cs="Times New Roman"/>
          <w:color w:val="000000"/>
          <w:sz w:val="24"/>
          <w:szCs w:val="24"/>
        </w:rPr>
        <w:t xml:space="preserve"> </w:t>
      </w:r>
      <w:r w:rsidR="00DD233C">
        <w:rPr>
          <w:rFonts w:ascii="Times New Roman" w:eastAsia="Times New Roman" w:hAnsi="Times New Roman" w:cs="Times New Roman"/>
          <w:color w:val="000000"/>
          <w:sz w:val="24"/>
          <w:szCs w:val="24"/>
        </w:rPr>
        <w:t xml:space="preserve">In </w:t>
      </w:r>
      <w:r w:rsidR="00802EA0" w:rsidRPr="00AC75D2">
        <w:rPr>
          <w:rFonts w:ascii="Times New Roman" w:eastAsia="Times New Roman" w:hAnsi="Times New Roman" w:cs="Times New Roman"/>
          <w:color w:val="000000"/>
          <w:sz w:val="24"/>
          <w:szCs w:val="24"/>
        </w:rPr>
        <w:t>Study 4a</w:t>
      </w:r>
      <w:r w:rsidR="00DD233C">
        <w:rPr>
          <w:rFonts w:ascii="Times New Roman" w:eastAsia="Times New Roman" w:hAnsi="Times New Roman" w:cs="Times New Roman"/>
          <w:color w:val="000000"/>
          <w:sz w:val="24"/>
          <w:szCs w:val="24"/>
        </w:rPr>
        <w:t>,</w:t>
      </w:r>
      <w:r w:rsidR="00802EA0" w:rsidRPr="00AC75D2">
        <w:rPr>
          <w:rFonts w:ascii="Times New Roman" w:eastAsia="Times New Roman" w:hAnsi="Times New Roman" w:cs="Times New Roman"/>
          <w:color w:val="000000"/>
          <w:sz w:val="24"/>
          <w:szCs w:val="24"/>
        </w:rPr>
        <w:t xml:space="preserve"> this</w:t>
      </w:r>
      <w:r w:rsidR="00DD233C">
        <w:rPr>
          <w:rFonts w:ascii="Times New Roman" w:eastAsia="Times New Roman" w:hAnsi="Times New Roman" w:cs="Times New Roman"/>
          <w:color w:val="000000"/>
          <w:sz w:val="24"/>
          <w:szCs w:val="24"/>
        </w:rPr>
        <w:t xml:space="preserve"> approach</w:t>
      </w:r>
      <w:r w:rsidR="00802EA0" w:rsidRPr="00AC75D2">
        <w:rPr>
          <w:rFonts w:ascii="Times New Roman" w:eastAsia="Times New Roman" w:hAnsi="Times New Roman" w:cs="Times New Roman"/>
          <w:color w:val="000000"/>
          <w:sz w:val="24"/>
          <w:szCs w:val="24"/>
        </w:rPr>
        <w:t xml:space="preserve"> reduce</w:t>
      </w:r>
      <w:r w:rsidR="00DD233C">
        <w:rPr>
          <w:rFonts w:ascii="Times New Roman" w:eastAsia="Times New Roman" w:hAnsi="Times New Roman" w:cs="Times New Roman"/>
          <w:color w:val="000000"/>
          <w:sz w:val="24"/>
          <w:szCs w:val="24"/>
        </w:rPr>
        <w:t>d</w:t>
      </w:r>
      <w:r w:rsidR="00802EA0" w:rsidRPr="00AC75D2">
        <w:rPr>
          <w:rFonts w:ascii="Times New Roman" w:eastAsia="Times New Roman" w:hAnsi="Times New Roman" w:cs="Times New Roman"/>
          <w:color w:val="000000"/>
          <w:sz w:val="24"/>
          <w:szCs w:val="24"/>
        </w:rPr>
        <w:t xml:space="preserve"> the rate of </w:t>
      </w:r>
      <w:r w:rsidR="00596910">
        <w:rPr>
          <w:rFonts w:ascii="Times New Roman" w:eastAsia="Times New Roman" w:hAnsi="Times New Roman" w:cs="Times New Roman"/>
          <w:color w:val="000000"/>
          <w:sz w:val="24"/>
          <w:szCs w:val="24"/>
        </w:rPr>
        <w:t>fraudulent</w:t>
      </w:r>
      <w:r w:rsidR="00802EA0" w:rsidRPr="00AC75D2">
        <w:rPr>
          <w:rFonts w:ascii="Times New Roman" w:eastAsia="Times New Roman" w:hAnsi="Times New Roman" w:cs="Times New Roman"/>
          <w:color w:val="000000"/>
          <w:sz w:val="24"/>
          <w:szCs w:val="24"/>
        </w:rPr>
        <w:t xml:space="preserve"> responding by 80%. </w:t>
      </w:r>
      <w:r w:rsidR="00573F41">
        <w:rPr>
          <w:rFonts w:ascii="Times New Roman" w:eastAsia="Times New Roman" w:hAnsi="Times New Roman" w:cs="Times New Roman"/>
          <w:color w:val="000000"/>
          <w:sz w:val="24"/>
          <w:szCs w:val="24"/>
        </w:rPr>
        <w:t>Impostor</w:t>
      </w:r>
      <w:r w:rsidR="0090214C">
        <w:rPr>
          <w:rFonts w:ascii="Times New Roman" w:eastAsia="Times New Roman" w:hAnsi="Times New Roman" w:cs="Times New Roman"/>
          <w:color w:val="000000"/>
          <w:sz w:val="24"/>
          <w:szCs w:val="24"/>
        </w:rPr>
        <w:t>s</w:t>
      </w:r>
      <w:r w:rsidR="0090214C" w:rsidRPr="00AC75D2">
        <w:rPr>
          <w:rFonts w:ascii="Times New Roman" w:eastAsia="Times New Roman" w:hAnsi="Times New Roman" w:cs="Times New Roman"/>
          <w:color w:val="000000"/>
          <w:sz w:val="24"/>
          <w:szCs w:val="24"/>
        </w:rPr>
        <w:t xml:space="preserve"> </w:t>
      </w:r>
      <w:r w:rsidR="00480160" w:rsidRPr="00AC75D2">
        <w:rPr>
          <w:rFonts w:ascii="Times New Roman" w:eastAsia="Times New Roman" w:hAnsi="Times New Roman" w:cs="Times New Roman"/>
          <w:color w:val="000000"/>
          <w:sz w:val="24"/>
          <w:szCs w:val="24"/>
        </w:rPr>
        <w:t xml:space="preserve">can also be detected by examining </w:t>
      </w:r>
      <w:r w:rsidR="00631090">
        <w:rPr>
          <w:rFonts w:ascii="Times New Roman" w:hAnsi="Times New Roman" w:cs="Times New Roman"/>
          <w:sz w:val="24"/>
          <w:szCs w:val="24"/>
        </w:rPr>
        <w:t>the IP addresses of people who attempt the survey</w:t>
      </w:r>
      <w:r w:rsidR="00802EA0" w:rsidRPr="00AC75D2">
        <w:rPr>
          <w:rFonts w:ascii="Times New Roman" w:hAnsi="Times New Roman" w:cs="Times New Roman"/>
          <w:sz w:val="24"/>
          <w:szCs w:val="24"/>
        </w:rPr>
        <w:t xml:space="preserve"> or, on MTurk</w:t>
      </w:r>
      <w:r w:rsidR="00DD233C">
        <w:rPr>
          <w:rFonts w:ascii="Times New Roman" w:hAnsi="Times New Roman" w:cs="Times New Roman"/>
          <w:sz w:val="24"/>
          <w:szCs w:val="24"/>
        </w:rPr>
        <w:t>,</w:t>
      </w:r>
      <w:r w:rsidR="00802EA0" w:rsidRPr="00AC75D2">
        <w:rPr>
          <w:rFonts w:ascii="Times New Roman" w:hAnsi="Times New Roman" w:cs="Times New Roman"/>
          <w:sz w:val="24"/>
          <w:szCs w:val="24"/>
        </w:rPr>
        <w:t xml:space="preserve"> through associating responses to a unique </w:t>
      </w:r>
      <w:r w:rsidR="00F06C6D">
        <w:rPr>
          <w:rFonts w:ascii="Times New Roman" w:hAnsi="Times New Roman" w:cs="Times New Roman"/>
          <w:sz w:val="24"/>
          <w:szCs w:val="24"/>
        </w:rPr>
        <w:t>participant</w:t>
      </w:r>
      <w:r w:rsidR="00802EA0" w:rsidRPr="00AC75D2">
        <w:rPr>
          <w:rFonts w:ascii="Times New Roman" w:hAnsi="Times New Roman" w:cs="Times New Roman"/>
          <w:sz w:val="24"/>
          <w:szCs w:val="24"/>
        </w:rPr>
        <w:t xml:space="preserve"> identifier</w:t>
      </w:r>
      <w:r w:rsidR="00480160" w:rsidRPr="00AC75D2">
        <w:rPr>
          <w:rFonts w:ascii="Times New Roman" w:hAnsi="Times New Roman" w:cs="Times New Roman"/>
          <w:sz w:val="24"/>
          <w:szCs w:val="24"/>
        </w:rPr>
        <w:t>.</w:t>
      </w:r>
      <w:r w:rsidR="000B110F" w:rsidRPr="00AC75D2" w:rsidDel="000B110F">
        <w:rPr>
          <w:rFonts w:ascii="Times New Roman" w:hAnsi="Times New Roman" w:cs="Times New Roman"/>
          <w:sz w:val="24"/>
          <w:szCs w:val="24"/>
        </w:rPr>
        <w:t xml:space="preserve"> </w:t>
      </w:r>
      <w:r w:rsidR="00480160" w:rsidRPr="00AC75D2">
        <w:rPr>
          <w:rFonts w:ascii="Times New Roman" w:hAnsi="Times New Roman" w:cs="Times New Roman"/>
          <w:sz w:val="24"/>
          <w:szCs w:val="24"/>
        </w:rPr>
        <w:t xml:space="preserve">Asking </w:t>
      </w:r>
      <w:r w:rsidR="00F06C6D">
        <w:rPr>
          <w:rFonts w:ascii="Times New Roman" w:hAnsi="Times New Roman" w:cs="Times New Roman"/>
          <w:sz w:val="24"/>
          <w:szCs w:val="24"/>
        </w:rPr>
        <w:t>participant</w:t>
      </w:r>
      <w:r w:rsidR="00480160" w:rsidRPr="00AC75D2">
        <w:rPr>
          <w:rFonts w:ascii="Times New Roman" w:hAnsi="Times New Roman" w:cs="Times New Roman"/>
          <w:sz w:val="24"/>
          <w:szCs w:val="24"/>
        </w:rPr>
        <w:t xml:space="preserve">s to self-identify as providing poor-quality data </w:t>
      </w:r>
      <w:r w:rsidR="00DD233C">
        <w:rPr>
          <w:rFonts w:ascii="Times New Roman" w:hAnsi="Times New Roman" w:cs="Times New Roman"/>
          <w:sz w:val="24"/>
          <w:szCs w:val="24"/>
        </w:rPr>
        <w:t>was</w:t>
      </w:r>
      <w:r w:rsidR="00DD233C" w:rsidRPr="00AC75D2">
        <w:rPr>
          <w:rFonts w:ascii="Times New Roman" w:hAnsi="Times New Roman" w:cs="Times New Roman"/>
          <w:sz w:val="24"/>
          <w:szCs w:val="24"/>
        </w:rPr>
        <w:t xml:space="preserve"> </w:t>
      </w:r>
      <w:r w:rsidR="00DD233C">
        <w:rPr>
          <w:rFonts w:ascii="Times New Roman" w:hAnsi="Times New Roman" w:cs="Times New Roman"/>
          <w:sz w:val="24"/>
          <w:szCs w:val="24"/>
        </w:rPr>
        <w:t>consistently</w:t>
      </w:r>
      <w:r w:rsidR="00DD233C" w:rsidRPr="00AC75D2">
        <w:rPr>
          <w:rFonts w:ascii="Times New Roman" w:hAnsi="Times New Roman" w:cs="Times New Roman"/>
          <w:sz w:val="24"/>
          <w:szCs w:val="24"/>
        </w:rPr>
        <w:t xml:space="preserve"> </w:t>
      </w:r>
      <w:r w:rsidR="00480160" w:rsidRPr="00AC75D2">
        <w:rPr>
          <w:rFonts w:ascii="Times New Roman" w:hAnsi="Times New Roman" w:cs="Times New Roman"/>
          <w:sz w:val="24"/>
          <w:szCs w:val="24"/>
        </w:rPr>
        <w:t>ineffective</w:t>
      </w:r>
      <w:r w:rsidR="00DD233C">
        <w:rPr>
          <w:rFonts w:ascii="Times New Roman" w:hAnsi="Times New Roman" w:cs="Times New Roman"/>
          <w:sz w:val="24"/>
          <w:szCs w:val="24"/>
        </w:rPr>
        <w:t xml:space="preserve"> in our studies.</w:t>
      </w:r>
    </w:p>
    <w:p w14:paraId="22087CD3" w14:textId="24EE39E8" w:rsidR="00631090" w:rsidRDefault="00631090" w:rsidP="00447A5E">
      <w:pPr>
        <w:spacing w:after="240" w:line="48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w:t>
      </w:r>
      <w:r w:rsidR="002A04DC" w:rsidRPr="00AC75D2">
        <w:rPr>
          <w:rFonts w:ascii="Times New Roman" w:eastAsia="Times New Roman" w:hAnsi="Times New Roman" w:cs="Times New Roman"/>
          <w:color w:val="000000"/>
          <w:sz w:val="24"/>
          <w:szCs w:val="24"/>
        </w:rPr>
        <w:t xml:space="preserve"> findings </w:t>
      </w:r>
      <w:r w:rsidR="002A04DC">
        <w:rPr>
          <w:rFonts w:ascii="Times New Roman" w:eastAsia="Times New Roman" w:hAnsi="Times New Roman" w:cs="Times New Roman"/>
          <w:color w:val="000000"/>
          <w:sz w:val="24"/>
          <w:szCs w:val="24"/>
        </w:rPr>
        <w:t xml:space="preserve">also </w:t>
      </w:r>
      <w:r w:rsidR="002A04DC" w:rsidRPr="00AC75D2">
        <w:rPr>
          <w:rFonts w:ascii="Times New Roman" w:eastAsia="Times New Roman" w:hAnsi="Times New Roman" w:cs="Times New Roman"/>
          <w:color w:val="000000"/>
          <w:sz w:val="24"/>
          <w:szCs w:val="24"/>
        </w:rPr>
        <w:t xml:space="preserve">suggest that when posting studies that include prescreening criteria, researchers should carefully consider whether </w:t>
      </w:r>
      <w:r w:rsidR="00F06C6D">
        <w:rPr>
          <w:rFonts w:ascii="Times New Roman" w:eastAsia="Times New Roman" w:hAnsi="Times New Roman" w:cs="Times New Roman"/>
          <w:color w:val="000000"/>
          <w:sz w:val="24"/>
          <w:szCs w:val="24"/>
        </w:rPr>
        <w:t>participant</w:t>
      </w:r>
      <w:r w:rsidR="00542D68">
        <w:rPr>
          <w:rFonts w:ascii="Times New Roman" w:eastAsia="Times New Roman" w:hAnsi="Times New Roman" w:cs="Times New Roman"/>
          <w:color w:val="000000"/>
          <w:sz w:val="24"/>
          <w:szCs w:val="24"/>
        </w:rPr>
        <w:t>s</w:t>
      </w:r>
      <w:r w:rsidR="002A04DC" w:rsidRPr="00AC75D2">
        <w:rPr>
          <w:rFonts w:ascii="Times New Roman" w:eastAsia="Times New Roman" w:hAnsi="Times New Roman" w:cs="Times New Roman"/>
          <w:color w:val="000000"/>
          <w:sz w:val="24"/>
          <w:szCs w:val="24"/>
        </w:rPr>
        <w:t xml:space="preserve"> should be naive not only to study contents, but also to </w:t>
      </w:r>
      <w:r>
        <w:rPr>
          <w:rFonts w:ascii="Times New Roman" w:eastAsia="Times New Roman" w:hAnsi="Times New Roman" w:cs="Times New Roman"/>
          <w:color w:val="000000"/>
          <w:sz w:val="24"/>
          <w:szCs w:val="24"/>
        </w:rPr>
        <w:t>eligibility</w:t>
      </w:r>
      <w:r w:rsidR="002A04DC" w:rsidRPr="00AC75D2">
        <w:rPr>
          <w:rFonts w:ascii="Times New Roman" w:eastAsia="Times New Roman" w:hAnsi="Times New Roman" w:cs="Times New Roman"/>
          <w:color w:val="000000"/>
          <w:sz w:val="24"/>
          <w:szCs w:val="24"/>
        </w:rPr>
        <w:t xml:space="preserve"> criteria. In some cases, it may be best for researchers to </w:t>
      </w:r>
      <w:r>
        <w:rPr>
          <w:rFonts w:ascii="Times New Roman" w:eastAsia="Times New Roman" w:hAnsi="Times New Roman" w:cs="Times New Roman"/>
          <w:color w:val="000000"/>
          <w:sz w:val="24"/>
          <w:szCs w:val="24"/>
        </w:rPr>
        <w:t>prevent</w:t>
      </w:r>
      <w:r w:rsidR="002A04DC" w:rsidRPr="00AC75D2">
        <w:rPr>
          <w:rFonts w:ascii="Times New Roman" w:eastAsia="Times New Roman" w:hAnsi="Times New Roman" w:cs="Times New Roman"/>
          <w:color w:val="000000"/>
          <w:sz w:val="24"/>
          <w:szCs w:val="24"/>
        </w:rPr>
        <w:t xml:space="preserve"> not only </w:t>
      </w:r>
      <w:r w:rsidR="00F06C6D">
        <w:rPr>
          <w:rFonts w:ascii="Times New Roman" w:eastAsia="Times New Roman" w:hAnsi="Times New Roman" w:cs="Times New Roman"/>
          <w:color w:val="000000"/>
          <w:sz w:val="24"/>
          <w:szCs w:val="24"/>
        </w:rPr>
        <w:t>participant</w:t>
      </w:r>
      <w:r w:rsidR="00542D68">
        <w:rPr>
          <w:rFonts w:ascii="Times New Roman" w:eastAsia="Times New Roman" w:hAnsi="Times New Roman" w:cs="Times New Roman"/>
          <w:color w:val="000000"/>
          <w:sz w:val="24"/>
          <w:szCs w:val="24"/>
        </w:rPr>
        <w:t>s</w:t>
      </w:r>
      <w:r w:rsidR="002A04DC" w:rsidRPr="00AC75D2">
        <w:rPr>
          <w:rFonts w:ascii="Times New Roman" w:eastAsia="Times New Roman" w:hAnsi="Times New Roman" w:cs="Times New Roman"/>
          <w:color w:val="000000"/>
          <w:sz w:val="24"/>
          <w:szCs w:val="24"/>
        </w:rPr>
        <w:t xml:space="preserve"> who completed previous studies, but also </w:t>
      </w:r>
      <w:r w:rsidR="00F06C6D">
        <w:rPr>
          <w:rFonts w:ascii="Times New Roman" w:eastAsia="Times New Roman" w:hAnsi="Times New Roman" w:cs="Times New Roman"/>
          <w:color w:val="000000"/>
          <w:sz w:val="24"/>
          <w:szCs w:val="24"/>
        </w:rPr>
        <w:t>participant</w:t>
      </w:r>
      <w:r w:rsidR="00542D68">
        <w:rPr>
          <w:rFonts w:ascii="Times New Roman" w:eastAsia="Times New Roman" w:hAnsi="Times New Roman" w:cs="Times New Roman"/>
          <w:color w:val="000000"/>
          <w:sz w:val="24"/>
          <w:szCs w:val="24"/>
        </w:rPr>
        <w:t>s</w:t>
      </w:r>
      <w:r w:rsidR="002A04DC" w:rsidRPr="00AC75D2">
        <w:rPr>
          <w:rFonts w:ascii="Times New Roman" w:eastAsia="Times New Roman" w:hAnsi="Times New Roman" w:cs="Times New Roman"/>
          <w:color w:val="000000"/>
          <w:sz w:val="24"/>
          <w:szCs w:val="24"/>
        </w:rPr>
        <w:t xml:space="preserve"> who attempted to complete</w:t>
      </w:r>
      <w:r>
        <w:rPr>
          <w:rFonts w:ascii="Times New Roman" w:eastAsia="Times New Roman" w:hAnsi="Times New Roman" w:cs="Times New Roman"/>
          <w:color w:val="000000"/>
          <w:sz w:val="24"/>
          <w:szCs w:val="24"/>
        </w:rPr>
        <w:t xml:space="preserve"> previous studies </w:t>
      </w:r>
      <w:r w:rsidR="00540116">
        <w:rPr>
          <w:rFonts w:ascii="Times New Roman" w:eastAsia="Times New Roman" w:hAnsi="Times New Roman" w:cs="Times New Roman"/>
          <w:color w:val="000000"/>
          <w:sz w:val="24"/>
          <w:szCs w:val="24"/>
        </w:rPr>
        <w:t>from attempting other studies that use</w:t>
      </w:r>
      <w:r>
        <w:rPr>
          <w:rFonts w:ascii="Times New Roman" w:eastAsia="Times New Roman" w:hAnsi="Times New Roman" w:cs="Times New Roman"/>
          <w:color w:val="000000"/>
          <w:sz w:val="24"/>
          <w:szCs w:val="24"/>
        </w:rPr>
        <w:t xml:space="preserve"> the same prescreening criteria.</w:t>
      </w:r>
      <w:r w:rsidR="00B85E82">
        <w:rPr>
          <w:rFonts w:ascii="Times New Roman" w:eastAsia="Times New Roman" w:hAnsi="Times New Roman" w:cs="Times New Roman"/>
          <w:color w:val="000000"/>
          <w:sz w:val="24"/>
          <w:szCs w:val="24"/>
        </w:rPr>
        <w:t xml:space="preserve"> Doing so requires </w:t>
      </w:r>
      <w:r w:rsidR="0087654F">
        <w:rPr>
          <w:rFonts w:ascii="Times New Roman" w:eastAsia="Times New Roman" w:hAnsi="Times New Roman" w:cs="Times New Roman"/>
          <w:color w:val="000000"/>
          <w:sz w:val="24"/>
          <w:szCs w:val="24"/>
        </w:rPr>
        <w:t xml:space="preserve">collecting the WorkerIDs of people who attempt the survey </w:t>
      </w:r>
      <w:r w:rsidR="00B85E82">
        <w:rPr>
          <w:rFonts w:ascii="Times New Roman" w:eastAsia="Times New Roman" w:hAnsi="Times New Roman" w:cs="Times New Roman"/>
          <w:color w:val="000000"/>
          <w:sz w:val="24"/>
          <w:szCs w:val="24"/>
        </w:rPr>
        <w:t xml:space="preserve">(not just those who complete it) </w:t>
      </w:r>
      <w:r w:rsidR="0087654F">
        <w:rPr>
          <w:rFonts w:ascii="Times New Roman" w:eastAsia="Times New Roman" w:hAnsi="Times New Roman" w:cs="Times New Roman"/>
          <w:color w:val="000000"/>
          <w:sz w:val="24"/>
          <w:szCs w:val="24"/>
        </w:rPr>
        <w:t xml:space="preserve">and then excluding these </w:t>
      </w:r>
      <w:r w:rsidR="0021779D">
        <w:rPr>
          <w:rFonts w:ascii="Times New Roman" w:eastAsia="Times New Roman" w:hAnsi="Times New Roman" w:cs="Times New Roman"/>
          <w:color w:val="000000"/>
          <w:sz w:val="24"/>
          <w:szCs w:val="24"/>
        </w:rPr>
        <w:t>workers</w:t>
      </w:r>
      <w:r w:rsidR="000753F6">
        <w:rPr>
          <w:rFonts w:ascii="Times New Roman" w:eastAsia="Times New Roman" w:hAnsi="Times New Roman" w:cs="Times New Roman"/>
          <w:color w:val="000000"/>
          <w:sz w:val="24"/>
          <w:szCs w:val="24"/>
        </w:rPr>
        <w:t xml:space="preserve"> using TurkPrime (Littman,</w:t>
      </w:r>
      <w:r w:rsidR="0087654F">
        <w:rPr>
          <w:rFonts w:ascii="Times New Roman" w:eastAsia="Times New Roman" w:hAnsi="Times New Roman" w:cs="Times New Roman"/>
          <w:color w:val="000000"/>
          <w:sz w:val="24"/>
          <w:szCs w:val="24"/>
        </w:rPr>
        <w:t xml:space="preserve"> Robinson</w:t>
      </w:r>
      <w:r w:rsidR="0021779D">
        <w:rPr>
          <w:rFonts w:ascii="Times New Roman" w:eastAsia="Times New Roman" w:hAnsi="Times New Roman" w:cs="Times New Roman"/>
          <w:color w:val="000000"/>
          <w:sz w:val="24"/>
          <w:szCs w:val="24"/>
        </w:rPr>
        <w:t>,</w:t>
      </w:r>
      <w:r w:rsidR="0087654F">
        <w:rPr>
          <w:rFonts w:ascii="Times New Roman" w:eastAsia="Times New Roman" w:hAnsi="Times New Roman" w:cs="Times New Roman"/>
          <w:color w:val="000000"/>
          <w:sz w:val="24"/>
          <w:szCs w:val="24"/>
        </w:rPr>
        <w:t xml:space="preserve"> &amp; </w:t>
      </w:r>
      <w:r w:rsidR="00DE4191">
        <w:rPr>
          <w:rFonts w:ascii="Times New Roman" w:eastAsia="Times New Roman" w:hAnsi="Times New Roman" w:cs="Times New Roman"/>
          <w:color w:val="000000"/>
          <w:sz w:val="24"/>
          <w:szCs w:val="24"/>
        </w:rPr>
        <w:t>Abberbock, 2016)</w:t>
      </w:r>
      <w:r w:rsidR="0021779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2A04DC" w:rsidRPr="00AC75D2">
        <w:rPr>
          <w:rFonts w:ascii="Times New Roman" w:eastAsia="Times New Roman" w:hAnsi="Times New Roman" w:cs="Times New Roman"/>
          <w:color w:val="000000"/>
          <w:sz w:val="24"/>
          <w:szCs w:val="24"/>
        </w:rPr>
        <w:t xml:space="preserve">Moreover, as has occasionally been noted with popular research paradigms (Chandler et al., 2014, </w:t>
      </w:r>
      <w:r w:rsidR="0087654F">
        <w:rPr>
          <w:rFonts w:ascii="Times New Roman" w:eastAsia="Times New Roman" w:hAnsi="Times New Roman" w:cs="Times New Roman"/>
          <w:color w:val="000000"/>
          <w:sz w:val="24"/>
          <w:szCs w:val="24"/>
        </w:rPr>
        <w:t xml:space="preserve">2015; </w:t>
      </w:r>
      <w:r w:rsidR="002A04DC" w:rsidRPr="00AC75D2">
        <w:rPr>
          <w:rFonts w:ascii="Times New Roman" w:eastAsia="Times New Roman" w:hAnsi="Times New Roman" w:cs="Times New Roman"/>
          <w:color w:val="000000"/>
          <w:sz w:val="24"/>
          <w:szCs w:val="24"/>
        </w:rPr>
        <w:t xml:space="preserve">Rand et al., 2014) it is possible that </w:t>
      </w:r>
      <w:r>
        <w:rPr>
          <w:rFonts w:ascii="Times New Roman" w:eastAsia="Times New Roman" w:hAnsi="Times New Roman" w:cs="Times New Roman"/>
          <w:color w:val="000000"/>
          <w:sz w:val="24"/>
          <w:szCs w:val="24"/>
        </w:rPr>
        <w:t>in some contexts</w:t>
      </w:r>
      <w:r w:rsidR="002A04DC" w:rsidRPr="00AC75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certain</w:t>
      </w:r>
      <w:r w:rsidR="002A04DC" w:rsidRPr="00AC75D2">
        <w:rPr>
          <w:rFonts w:ascii="Times New Roman" w:eastAsia="Times New Roman" w:hAnsi="Times New Roman" w:cs="Times New Roman"/>
          <w:color w:val="000000"/>
          <w:sz w:val="24"/>
          <w:szCs w:val="24"/>
        </w:rPr>
        <w:t xml:space="preserve"> prescreening criteria could be so common that </w:t>
      </w:r>
      <w:r w:rsidR="00F06C6D">
        <w:rPr>
          <w:rFonts w:ascii="Times New Roman" w:eastAsia="Times New Roman" w:hAnsi="Times New Roman" w:cs="Times New Roman"/>
          <w:color w:val="000000"/>
          <w:sz w:val="24"/>
          <w:szCs w:val="24"/>
        </w:rPr>
        <w:t>participant</w:t>
      </w:r>
      <w:r w:rsidR="002A04DC" w:rsidRPr="00AC75D2">
        <w:rPr>
          <w:rFonts w:ascii="Times New Roman" w:eastAsia="Times New Roman" w:hAnsi="Times New Roman" w:cs="Times New Roman"/>
          <w:color w:val="000000"/>
          <w:sz w:val="24"/>
          <w:szCs w:val="24"/>
        </w:rPr>
        <w:t>s will learn to habitually lie (</w:t>
      </w:r>
      <w:r>
        <w:rPr>
          <w:rFonts w:ascii="Times New Roman" w:eastAsia="Times New Roman" w:hAnsi="Times New Roman" w:cs="Times New Roman"/>
          <w:color w:val="000000"/>
          <w:sz w:val="24"/>
          <w:szCs w:val="24"/>
        </w:rPr>
        <w:t>for a</w:t>
      </w:r>
      <w:r w:rsidR="0021779D">
        <w:rPr>
          <w:rFonts w:ascii="Times New Roman" w:eastAsia="Times New Roman" w:hAnsi="Times New Roman" w:cs="Times New Roman"/>
          <w:color w:val="000000"/>
          <w:sz w:val="24"/>
          <w:szCs w:val="24"/>
        </w:rPr>
        <w:t>n example</w:t>
      </w:r>
      <w:r>
        <w:rPr>
          <w:rFonts w:ascii="Times New Roman" w:eastAsia="Times New Roman" w:hAnsi="Times New Roman" w:cs="Times New Roman"/>
          <w:color w:val="000000"/>
          <w:sz w:val="24"/>
          <w:szCs w:val="24"/>
        </w:rPr>
        <w:t xml:space="preserve"> of this in consumer research panels see </w:t>
      </w:r>
      <w:r w:rsidR="002A04DC" w:rsidRPr="00AC75D2">
        <w:rPr>
          <w:rFonts w:ascii="Times New Roman" w:eastAsia="Times New Roman" w:hAnsi="Times New Roman" w:cs="Times New Roman"/>
          <w:color w:val="000000"/>
          <w:sz w:val="24"/>
          <w:szCs w:val="24"/>
        </w:rPr>
        <w:t xml:space="preserve">Downes-Le Guin et al., 2006). </w:t>
      </w:r>
    </w:p>
    <w:p w14:paraId="015EF3CE" w14:textId="1A37EDCE" w:rsidR="005B652E" w:rsidRPr="00AC75D2" w:rsidRDefault="00A545AA" w:rsidP="00447A5E">
      <w:pPr>
        <w:spacing w:after="240" w:line="480" w:lineRule="auto"/>
        <w:ind w:firstLine="720"/>
        <w:contextualSpacing/>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 xml:space="preserve">Importantly, the </w:t>
      </w:r>
      <w:r w:rsidR="00F7056E" w:rsidRPr="00AC75D2">
        <w:rPr>
          <w:rFonts w:ascii="Times New Roman" w:eastAsia="Times New Roman" w:hAnsi="Times New Roman" w:cs="Times New Roman"/>
          <w:color w:val="000000"/>
          <w:sz w:val="24"/>
          <w:szCs w:val="24"/>
        </w:rPr>
        <w:t xml:space="preserve">impact of </w:t>
      </w:r>
      <w:r w:rsidR="00596910">
        <w:rPr>
          <w:rFonts w:ascii="Times New Roman" w:eastAsia="Times New Roman" w:hAnsi="Times New Roman" w:cs="Times New Roman"/>
          <w:color w:val="000000"/>
          <w:sz w:val="24"/>
          <w:szCs w:val="24"/>
        </w:rPr>
        <w:t>fraudulent</w:t>
      </w:r>
      <w:r w:rsidRPr="00AC75D2">
        <w:rPr>
          <w:rFonts w:ascii="Times New Roman" w:eastAsia="Times New Roman" w:hAnsi="Times New Roman" w:cs="Times New Roman"/>
          <w:color w:val="000000"/>
          <w:sz w:val="24"/>
          <w:szCs w:val="24"/>
        </w:rPr>
        <w:t xml:space="preserve"> respon</w:t>
      </w:r>
      <w:r w:rsidR="00F7056E" w:rsidRPr="00AC75D2">
        <w:rPr>
          <w:rFonts w:ascii="Times New Roman" w:eastAsia="Times New Roman" w:hAnsi="Times New Roman" w:cs="Times New Roman"/>
          <w:color w:val="000000"/>
          <w:sz w:val="24"/>
          <w:szCs w:val="24"/>
        </w:rPr>
        <w:t>ses on a study is</w:t>
      </w:r>
      <w:r w:rsidRPr="00AC75D2">
        <w:rPr>
          <w:rFonts w:ascii="Times New Roman" w:eastAsia="Times New Roman" w:hAnsi="Times New Roman" w:cs="Times New Roman"/>
          <w:color w:val="000000"/>
          <w:sz w:val="24"/>
          <w:szCs w:val="24"/>
        </w:rPr>
        <w:t xml:space="preserve"> determined as much by the rarity of the group of interest as the overall prevalence of </w:t>
      </w:r>
      <w:r w:rsidR="00596910">
        <w:rPr>
          <w:rFonts w:ascii="Times New Roman" w:eastAsia="Times New Roman" w:hAnsi="Times New Roman" w:cs="Times New Roman"/>
          <w:color w:val="000000"/>
          <w:sz w:val="24"/>
          <w:szCs w:val="24"/>
        </w:rPr>
        <w:t>fraud</w:t>
      </w:r>
      <w:r w:rsidRPr="00AC75D2">
        <w:rPr>
          <w:rFonts w:ascii="Times New Roman" w:eastAsia="Times New Roman" w:hAnsi="Times New Roman" w:cs="Times New Roman"/>
          <w:color w:val="000000"/>
          <w:sz w:val="24"/>
          <w:szCs w:val="24"/>
        </w:rPr>
        <w:t xml:space="preserve">, </w:t>
      </w:r>
      <w:r w:rsidR="005B46A3" w:rsidRPr="00AC75D2">
        <w:rPr>
          <w:rFonts w:ascii="Times New Roman" w:eastAsia="Times New Roman" w:hAnsi="Times New Roman" w:cs="Times New Roman"/>
          <w:color w:val="000000"/>
          <w:sz w:val="24"/>
          <w:szCs w:val="24"/>
        </w:rPr>
        <w:t xml:space="preserve">and </w:t>
      </w:r>
      <w:r w:rsidR="00596910">
        <w:rPr>
          <w:rFonts w:ascii="Times New Roman" w:eastAsia="Times New Roman" w:hAnsi="Times New Roman" w:cs="Times New Roman"/>
          <w:color w:val="000000"/>
          <w:sz w:val="24"/>
          <w:szCs w:val="24"/>
        </w:rPr>
        <w:t>fraud</w:t>
      </w:r>
      <w:r w:rsidRPr="00AC75D2">
        <w:rPr>
          <w:rFonts w:ascii="Times New Roman" w:eastAsia="Times New Roman" w:hAnsi="Times New Roman" w:cs="Times New Roman"/>
          <w:color w:val="000000"/>
          <w:sz w:val="24"/>
          <w:szCs w:val="24"/>
        </w:rPr>
        <w:t xml:space="preserve"> rates </w:t>
      </w:r>
      <w:r w:rsidR="005B46A3" w:rsidRPr="00AC75D2">
        <w:rPr>
          <w:rFonts w:ascii="Times New Roman" w:eastAsia="Times New Roman" w:hAnsi="Times New Roman" w:cs="Times New Roman"/>
          <w:color w:val="000000"/>
          <w:sz w:val="24"/>
          <w:szCs w:val="24"/>
        </w:rPr>
        <w:t>can be intolerably</w:t>
      </w:r>
      <w:r w:rsidRPr="00AC75D2">
        <w:rPr>
          <w:rFonts w:ascii="Times New Roman" w:eastAsia="Times New Roman" w:hAnsi="Times New Roman" w:cs="Times New Roman"/>
          <w:color w:val="000000"/>
          <w:sz w:val="24"/>
          <w:szCs w:val="24"/>
        </w:rPr>
        <w:t xml:space="preserve"> high even when recruiting moderately rare groups. To illustrate, about </w:t>
      </w:r>
      <w:r w:rsidR="005B46A3" w:rsidRPr="00AC75D2">
        <w:rPr>
          <w:rFonts w:ascii="Times New Roman" w:eastAsia="Times New Roman" w:hAnsi="Times New Roman" w:cs="Times New Roman"/>
          <w:color w:val="000000"/>
          <w:sz w:val="24"/>
          <w:szCs w:val="24"/>
        </w:rPr>
        <w:t xml:space="preserve">18% of </w:t>
      </w:r>
      <w:r w:rsidR="00F06C6D">
        <w:rPr>
          <w:rFonts w:ascii="Times New Roman" w:eastAsia="Times New Roman" w:hAnsi="Times New Roman" w:cs="Times New Roman"/>
          <w:color w:val="000000"/>
          <w:sz w:val="24"/>
          <w:szCs w:val="24"/>
        </w:rPr>
        <w:t>participant</w:t>
      </w:r>
      <w:r w:rsidR="005B46A3" w:rsidRPr="00AC75D2">
        <w:rPr>
          <w:rFonts w:ascii="Times New Roman" w:eastAsia="Times New Roman" w:hAnsi="Times New Roman" w:cs="Times New Roman"/>
          <w:color w:val="000000"/>
          <w:sz w:val="24"/>
          <w:szCs w:val="24"/>
        </w:rPr>
        <w:t xml:space="preserve">s in Study 4a responded </w:t>
      </w:r>
      <w:r w:rsidR="00596910">
        <w:rPr>
          <w:rFonts w:ascii="Times New Roman" w:eastAsia="Times New Roman" w:hAnsi="Times New Roman" w:cs="Times New Roman"/>
          <w:color w:val="000000"/>
          <w:sz w:val="24"/>
          <w:szCs w:val="24"/>
        </w:rPr>
        <w:t>fraudulent</w:t>
      </w:r>
      <w:r w:rsidR="005B46A3" w:rsidRPr="00AC75D2">
        <w:rPr>
          <w:rFonts w:ascii="Times New Roman" w:eastAsia="Times New Roman" w:hAnsi="Times New Roman" w:cs="Times New Roman"/>
          <w:color w:val="000000"/>
          <w:sz w:val="24"/>
          <w:szCs w:val="24"/>
        </w:rPr>
        <w:t>ly</w:t>
      </w:r>
      <w:r w:rsidR="00F7056E" w:rsidRPr="00AC75D2">
        <w:rPr>
          <w:rFonts w:ascii="Times New Roman" w:eastAsia="Times New Roman" w:hAnsi="Times New Roman" w:cs="Times New Roman"/>
          <w:color w:val="000000"/>
          <w:sz w:val="24"/>
          <w:szCs w:val="24"/>
        </w:rPr>
        <w:t xml:space="preserve"> when no steps were taken to prevent them from doing so</w:t>
      </w:r>
      <w:r w:rsidR="005B46A3" w:rsidRPr="00AC75D2">
        <w:rPr>
          <w:rFonts w:ascii="Times New Roman" w:eastAsia="Times New Roman" w:hAnsi="Times New Roman" w:cs="Times New Roman"/>
          <w:color w:val="000000"/>
          <w:sz w:val="24"/>
          <w:szCs w:val="24"/>
        </w:rPr>
        <w:t xml:space="preserve">. When recruiting a moderately rare population (e.g., the 11% of </w:t>
      </w:r>
      <w:r w:rsidR="00F06C6D">
        <w:rPr>
          <w:rFonts w:ascii="Times New Roman" w:eastAsia="Times New Roman" w:hAnsi="Times New Roman" w:cs="Times New Roman"/>
          <w:color w:val="000000"/>
          <w:sz w:val="24"/>
          <w:szCs w:val="24"/>
        </w:rPr>
        <w:t>participant</w:t>
      </w:r>
      <w:r w:rsidR="005B46A3" w:rsidRPr="00AC75D2">
        <w:rPr>
          <w:rFonts w:ascii="Times New Roman" w:eastAsia="Times New Roman" w:hAnsi="Times New Roman" w:cs="Times New Roman"/>
          <w:color w:val="000000"/>
          <w:sz w:val="24"/>
          <w:szCs w:val="24"/>
        </w:rPr>
        <w:t xml:space="preserve">s who </w:t>
      </w:r>
      <w:r w:rsidR="005B46A3" w:rsidRPr="00AC75D2">
        <w:rPr>
          <w:rFonts w:ascii="Times New Roman" w:eastAsia="Times New Roman" w:hAnsi="Times New Roman" w:cs="Times New Roman"/>
          <w:color w:val="000000"/>
          <w:sz w:val="24"/>
          <w:szCs w:val="24"/>
        </w:rPr>
        <w:lastRenderedPageBreak/>
        <w:t>identify as LGB</w:t>
      </w:r>
      <w:r w:rsidR="00540116">
        <w:rPr>
          <w:rFonts w:ascii="Times New Roman" w:eastAsia="Times New Roman" w:hAnsi="Times New Roman" w:cs="Times New Roman"/>
          <w:color w:val="000000"/>
          <w:sz w:val="24"/>
          <w:szCs w:val="24"/>
        </w:rPr>
        <w:t>; Casey et al., under review</w:t>
      </w:r>
      <w:r w:rsidR="005B46A3" w:rsidRPr="00AC75D2">
        <w:rPr>
          <w:rFonts w:ascii="Times New Roman" w:eastAsia="Times New Roman" w:hAnsi="Times New Roman" w:cs="Times New Roman"/>
          <w:color w:val="000000"/>
          <w:sz w:val="24"/>
          <w:szCs w:val="24"/>
        </w:rPr>
        <w:t>)</w:t>
      </w:r>
      <w:r w:rsidR="00DD233C">
        <w:rPr>
          <w:rFonts w:ascii="Times New Roman" w:eastAsia="Times New Roman" w:hAnsi="Times New Roman" w:cs="Times New Roman"/>
          <w:color w:val="000000"/>
          <w:sz w:val="24"/>
          <w:szCs w:val="24"/>
        </w:rPr>
        <w:t>,</w:t>
      </w:r>
      <w:r w:rsidR="005B46A3" w:rsidRPr="00AC75D2">
        <w:rPr>
          <w:rFonts w:ascii="Times New Roman" w:eastAsia="Times New Roman" w:hAnsi="Times New Roman" w:cs="Times New Roman"/>
          <w:color w:val="000000"/>
          <w:sz w:val="24"/>
          <w:szCs w:val="24"/>
        </w:rPr>
        <w:t xml:space="preserve"> this will produce a </w:t>
      </w:r>
      <w:r w:rsidR="00596910">
        <w:rPr>
          <w:rFonts w:ascii="Times New Roman" w:eastAsia="Times New Roman" w:hAnsi="Times New Roman" w:cs="Times New Roman"/>
          <w:color w:val="000000"/>
          <w:sz w:val="24"/>
          <w:szCs w:val="24"/>
        </w:rPr>
        <w:t>fraud</w:t>
      </w:r>
      <w:r w:rsidR="005B46A3" w:rsidRPr="00AC75D2">
        <w:rPr>
          <w:rFonts w:ascii="Times New Roman" w:eastAsia="Times New Roman" w:hAnsi="Times New Roman" w:cs="Times New Roman"/>
          <w:color w:val="000000"/>
          <w:sz w:val="24"/>
          <w:szCs w:val="24"/>
        </w:rPr>
        <w:t xml:space="preserve"> rate of about 62% (18/29). Even when countermeasures are added, </w:t>
      </w:r>
      <w:r w:rsidRPr="00AC75D2">
        <w:rPr>
          <w:rFonts w:ascii="Times New Roman" w:eastAsia="Times New Roman" w:hAnsi="Times New Roman" w:cs="Times New Roman"/>
          <w:color w:val="000000"/>
          <w:sz w:val="24"/>
          <w:szCs w:val="24"/>
        </w:rPr>
        <w:t xml:space="preserve">3% of </w:t>
      </w:r>
      <w:r w:rsidR="00F06C6D">
        <w:rPr>
          <w:rFonts w:ascii="Times New Roman" w:eastAsia="Times New Roman" w:hAnsi="Times New Roman" w:cs="Times New Roman"/>
          <w:color w:val="000000"/>
          <w:sz w:val="24"/>
          <w:szCs w:val="24"/>
        </w:rPr>
        <w:t>participant</w:t>
      </w:r>
      <w:r w:rsidRPr="00AC75D2">
        <w:rPr>
          <w:rFonts w:ascii="Times New Roman" w:eastAsia="Times New Roman" w:hAnsi="Times New Roman" w:cs="Times New Roman"/>
          <w:color w:val="000000"/>
          <w:sz w:val="24"/>
          <w:szCs w:val="24"/>
        </w:rPr>
        <w:t xml:space="preserve">s </w:t>
      </w:r>
      <w:r w:rsidR="005B46A3" w:rsidRPr="00AC75D2">
        <w:rPr>
          <w:rFonts w:ascii="Times New Roman" w:eastAsia="Times New Roman" w:hAnsi="Times New Roman" w:cs="Times New Roman"/>
          <w:color w:val="000000"/>
          <w:sz w:val="24"/>
          <w:szCs w:val="24"/>
        </w:rPr>
        <w:t xml:space="preserve">responded </w:t>
      </w:r>
      <w:r w:rsidR="00596910">
        <w:rPr>
          <w:rFonts w:ascii="Times New Roman" w:eastAsia="Times New Roman" w:hAnsi="Times New Roman" w:cs="Times New Roman"/>
          <w:color w:val="000000"/>
          <w:sz w:val="24"/>
          <w:szCs w:val="24"/>
        </w:rPr>
        <w:t>fraudulent</w:t>
      </w:r>
      <w:r w:rsidR="005B46A3" w:rsidRPr="00AC75D2">
        <w:rPr>
          <w:rFonts w:ascii="Times New Roman" w:eastAsia="Times New Roman" w:hAnsi="Times New Roman" w:cs="Times New Roman"/>
          <w:color w:val="000000"/>
          <w:sz w:val="24"/>
          <w:szCs w:val="24"/>
        </w:rPr>
        <w:t xml:space="preserve">ly, implying a </w:t>
      </w:r>
      <w:r w:rsidR="00596910">
        <w:rPr>
          <w:rFonts w:ascii="Times New Roman" w:eastAsia="Times New Roman" w:hAnsi="Times New Roman" w:cs="Times New Roman"/>
          <w:color w:val="000000"/>
          <w:sz w:val="24"/>
          <w:szCs w:val="24"/>
        </w:rPr>
        <w:t>fraud</w:t>
      </w:r>
      <w:r w:rsidRPr="00AC75D2">
        <w:rPr>
          <w:rFonts w:ascii="Times New Roman" w:eastAsia="Times New Roman" w:hAnsi="Times New Roman" w:cs="Times New Roman"/>
          <w:color w:val="000000"/>
          <w:sz w:val="24"/>
          <w:szCs w:val="24"/>
        </w:rPr>
        <w:t xml:space="preserve"> rate of about 21% (3/14)</w:t>
      </w:r>
      <w:r w:rsidR="005B46A3" w:rsidRPr="00AC75D2">
        <w:rPr>
          <w:rFonts w:ascii="Times New Roman" w:eastAsia="Times New Roman" w:hAnsi="Times New Roman" w:cs="Times New Roman"/>
          <w:color w:val="000000"/>
          <w:sz w:val="24"/>
          <w:szCs w:val="24"/>
        </w:rPr>
        <w:t xml:space="preserve">, which is better but </w:t>
      </w:r>
      <w:r w:rsidR="00DE3BD6">
        <w:rPr>
          <w:rFonts w:ascii="Times New Roman" w:eastAsia="Times New Roman" w:hAnsi="Times New Roman" w:cs="Times New Roman"/>
          <w:color w:val="000000"/>
          <w:sz w:val="24"/>
          <w:szCs w:val="24"/>
        </w:rPr>
        <w:t>in some cases</w:t>
      </w:r>
      <w:r w:rsidR="00F7056E" w:rsidRPr="00AC75D2">
        <w:rPr>
          <w:rFonts w:ascii="Times New Roman" w:eastAsia="Times New Roman" w:hAnsi="Times New Roman" w:cs="Times New Roman"/>
          <w:color w:val="000000"/>
          <w:sz w:val="24"/>
          <w:szCs w:val="24"/>
        </w:rPr>
        <w:t xml:space="preserve"> </w:t>
      </w:r>
      <w:r w:rsidR="005B46A3" w:rsidRPr="00AC75D2">
        <w:rPr>
          <w:rFonts w:ascii="Times New Roman" w:eastAsia="Times New Roman" w:hAnsi="Times New Roman" w:cs="Times New Roman"/>
          <w:color w:val="000000"/>
          <w:sz w:val="24"/>
          <w:szCs w:val="24"/>
        </w:rPr>
        <w:t xml:space="preserve">may still be unacceptable. </w:t>
      </w:r>
      <w:r w:rsidR="00540116">
        <w:rPr>
          <w:rFonts w:ascii="Times New Roman" w:eastAsia="Times New Roman" w:hAnsi="Times New Roman" w:cs="Times New Roman"/>
          <w:color w:val="000000"/>
          <w:sz w:val="24"/>
          <w:szCs w:val="24"/>
        </w:rPr>
        <w:t xml:space="preserve">Thus </w:t>
      </w:r>
      <w:r w:rsidR="005B46A3" w:rsidRPr="00AC75D2">
        <w:rPr>
          <w:rFonts w:ascii="Times New Roman" w:eastAsia="Times New Roman" w:hAnsi="Times New Roman" w:cs="Times New Roman"/>
          <w:color w:val="000000"/>
          <w:sz w:val="24"/>
          <w:szCs w:val="24"/>
        </w:rPr>
        <w:t>when rare populations must be recruited</w:t>
      </w:r>
      <w:r w:rsidRPr="00AC75D2">
        <w:rPr>
          <w:rFonts w:ascii="Times New Roman" w:eastAsia="Times New Roman" w:hAnsi="Times New Roman" w:cs="Times New Roman"/>
          <w:color w:val="000000"/>
          <w:sz w:val="24"/>
          <w:szCs w:val="24"/>
        </w:rPr>
        <w:t xml:space="preserve">, researchers need to be especially vigilant for </w:t>
      </w:r>
      <w:r w:rsidR="0090214C">
        <w:rPr>
          <w:rFonts w:ascii="Times New Roman" w:eastAsia="Times New Roman" w:hAnsi="Times New Roman" w:cs="Times New Roman"/>
          <w:color w:val="000000"/>
          <w:sz w:val="24"/>
          <w:szCs w:val="24"/>
        </w:rPr>
        <w:t>fraud</w:t>
      </w:r>
      <w:r w:rsidR="0090214C" w:rsidRPr="00AC75D2">
        <w:rPr>
          <w:rFonts w:ascii="Times New Roman" w:eastAsia="Times New Roman" w:hAnsi="Times New Roman" w:cs="Times New Roman"/>
          <w:color w:val="000000"/>
          <w:sz w:val="24"/>
          <w:szCs w:val="24"/>
        </w:rPr>
        <w:t xml:space="preserve"> </w:t>
      </w:r>
      <w:r w:rsidRPr="00AC75D2">
        <w:rPr>
          <w:rFonts w:ascii="Times New Roman" w:eastAsia="Times New Roman" w:hAnsi="Times New Roman" w:cs="Times New Roman"/>
          <w:color w:val="000000"/>
          <w:sz w:val="24"/>
          <w:szCs w:val="24"/>
        </w:rPr>
        <w:t>and make every effor</w:t>
      </w:r>
      <w:r w:rsidR="005B46A3" w:rsidRPr="00AC75D2">
        <w:rPr>
          <w:rFonts w:ascii="Times New Roman" w:eastAsia="Times New Roman" w:hAnsi="Times New Roman" w:cs="Times New Roman"/>
          <w:color w:val="000000"/>
          <w:sz w:val="24"/>
          <w:szCs w:val="24"/>
        </w:rPr>
        <w:t xml:space="preserve">t to identify </w:t>
      </w:r>
      <w:r w:rsidR="00573F41">
        <w:rPr>
          <w:rFonts w:ascii="Times New Roman" w:eastAsia="Times New Roman" w:hAnsi="Times New Roman" w:cs="Times New Roman"/>
          <w:color w:val="000000"/>
          <w:sz w:val="24"/>
          <w:szCs w:val="24"/>
        </w:rPr>
        <w:t>impostor</w:t>
      </w:r>
      <w:r w:rsidR="0090214C">
        <w:rPr>
          <w:rFonts w:ascii="Times New Roman" w:eastAsia="Times New Roman" w:hAnsi="Times New Roman" w:cs="Times New Roman"/>
          <w:color w:val="000000"/>
          <w:sz w:val="24"/>
          <w:szCs w:val="24"/>
        </w:rPr>
        <w:t>s</w:t>
      </w:r>
      <w:r w:rsidR="005B46A3" w:rsidRPr="00AC75D2">
        <w:rPr>
          <w:rFonts w:ascii="Times New Roman" w:eastAsia="Times New Roman" w:hAnsi="Times New Roman" w:cs="Times New Roman"/>
          <w:color w:val="000000"/>
          <w:sz w:val="24"/>
          <w:szCs w:val="24"/>
        </w:rPr>
        <w:t xml:space="preserve">. Fortunately, the tools with which to do so exist and are compatible with commonly used survey software and sample recruitment platforms. </w:t>
      </w:r>
    </w:p>
    <w:p w14:paraId="0D21E3E1" w14:textId="264C1C5A" w:rsidR="00517935" w:rsidRPr="00AC75D2" w:rsidRDefault="00F66303" w:rsidP="00447A5E">
      <w:pPr>
        <w:spacing w:after="240" w:line="480" w:lineRule="auto"/>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tab/>
      </w:r>
    </w:p>
    <w:p w14:paraId="6555A785" w14:textId="77777777" w:rsidR="00631090" w:rsidRDefault="006310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144AE91" w14:textId="52280BB3" w:rsidR="00B2284E" w:rsidRPr="00AC75D2" w:rsidRDefault="00B2284E" w:rsidP="00E466DE">
      <w:pPr>
        <w:spacing w:after="240" w:line="480" w:lineRule="auto"/>
        <w:jc w:val="center"/>
        <w:rPr>
          <w:rFonts w:ascii="Times New Roman" w:eastAsia="Times New Roman" w:hAnsi="Times New Roman" w:cs="Times New Roman"/>
          <w:color w:val="000000"/>
          <w:sz w:val="24"/>
          <w:szCs w:val="24"/>
        </w:rPr>
      </w:pPr>
      <w:r w:rsidRPr="00AC75D2">
        <w:rPr>
          <w:rFonts w:ascii="Times New Roman" w:eastAsia="Times New Roman" w:hAnsi="Times New Roman" w:cs="Times New Roman"/>
          <w:color w:val="000000"/>
          <w:sz w:val="24"/>
          <w:szCs w:val="24"/>
        </w:rPr>
        <w:lastRenderedPageBreak/>
        <w:t>References</w:t>
      </w:r>
    </w:p>
    <w:p w14:paraId="2AE06019" w14:textId="5988C00A" w:rsidR="00B2284E" w:rsidRPr="00AC75D2" w:rsidRDefault="00A31329" w:rsidP="00E466DE">
      <w:pPr>
        <w:spacing w:after="240" w:line="480" w:lineRule="auto"/>
        <w:ind w:left="720" w:hanging="720"/>
        <w:contextualSpacing/>
        <w:rPr>
          <w:rFonts w:ascii="Times New Roman" w:eastAsia="Times New Roman" w:hAnsi="Times New Roman" w:cs="Times New Roman"/>
          <w:color w:val="000000"/>
          <w:sz w:val="24"/>
          <w:szCs w:val="24"/>
        </w:rPr>
      </w:pPr>
      <w:r>
        <w:rPr>
          <w:rFonts w:ascii="Times New Roman" w:hAnsi="Times New Roman" w:cs="Times New Roman"/>
          <w:color w:val="1A1A1A"/>
          <w:sz w:val="24"/>
          <w:szCs w:val="24"/>
        </w:rPr>
        <w:t>Arch, J. J. (2014). Cognitive behavioral t</w:t>
      </w:r>
      <w:r w:rsidR="00B2284E" w:rsidRPr="00AC75D2">
        <w:rPr>
          <w:rFonts w:ascii="Times New Roman" w:hAnsi="Times New Roman" w:cs="Times New Roman"/>
          <w:color w:val="1A1A1A"/>
          <w:sz w:val="24"/>
          <w:szCs w:val="24"/>
        </w:rPr>
        <w:t xml:space="preserve">herapy and </w:t>
      </w:r>
      <w:r>
        <w:rPr>
          <w:rFonts w:ascii="Times New Roman" w:hAnsi="Times New Roman" w:cs="Times New Roman"/>
          <w:color w:val="1A1A1A"/>
          <w:sz w:val="24"/>
          <w:szCs w:val="24"/>
        </w:rPr>
        <w:t>pharmacotherapy for anxiety: Treatment preferences and c</w:t>
      </w:r>
      <w:r w:rsidR="00B2284E" w:rsidRPr="00AC75D2">
        <w:rPr>
          <w:rFonts w:ascii="Times New Roman" w:hAnsi="Times New Roman" w:cs="Times New Roman"/>
          <w:color w:val="1A1A1A"/>
          <w:sz w:val="24"/>
          <w:szCs w:val="24"/>
        </w:rPr>
        <w:t>redib</w:t>
      </w:r>
      <w:r>
        <w:rPr>
          <w:rFonts w:ascii="Times New Roman" w:hAnsi="Times New Roman" w:cs="Times New Roman"/>
          <w:color w:val="1A1A1A"/>
          <w:sz w:val="24"/>
          <w:szCs w:val="24"/>
        </w:rPr>
        <w:t>ility among pregnant and non-pregnant w</w:t>
      </w:r>
      <w:r w:rsidR="00B2284E" w:rsidRPr="00AC75D2">
        <w:rPr>
          <w:rFonts w:ascii="Times New Roman" w:hAnsi="Times New Roman" w:cs="Times New Roman"/>
          <w:color w:val="1A1A1A"/>
          <w:sz w:val="24"/>
          <w:szCs w:val="24"/>
        </w:rPr>
        <w:t xml:space="preserve">omen. </w:t>
      </w:r>
      <w:r w:rsidR="00B2284E" w:rsidRPr="00AC75D2">
        <w:rPr>
          <w:rFonts w:ascii="Times New Roman" w:hAnsi="Times New Roman" w:cs="Times New Roman"/>
          <w:i/>
          <w:iCs/>
          <w:color w:val="1A1A1A"/>
          <w:sz w:val="24"/>
          <w:szCs w:val="24"/>
        </w:rPr>
        <w:t>Behaviour Research and Therapy</w:t>
      </w:r>
      <w:r w:rsidR="00B2284E" w:rsidRPr="00AC75D2">
        <w:rPr>
          <w:rFonts w:ascii="Times New Roman" w:hAnsi="Times New Roman" w:cs="Times New Roman"/>
          <w:color w:val="1A1A1A"/>
          <w:sz w:val="24"/>
          <w:szCs w:val="24"/>
        </w:rPr>
        <w:t xml:space="preserve">, </w:t>
      </w:r>
      <w:r w:rsidR="00B2284E" w:rsidRPr="00AC75D2">
        <w:rPr>
          <w:rFonts w:ascii="Times New Roman" w:hAnsi="Times New Roman" w:cs="Times New Roman"/>
          <w:i/>
          <w:iCs/>
          <w:color w:val="1A1A1A"/>
          <w:sz w:val="24"/>
          <w:szCs w:val="24"/>
        </w:rPr>
        <w:t>52</w:t>
      </w:r>
      <w:r w:rsidR="00B2284E" w:rsidRPr="00AC75D2">
        <w:rPr>
          <w:rFonts w:ascii="Times New Roman" w:hAnsi="Times New Roman" w:cs="Times New Roman"/>
          <w:color w:val="1A1A1A"/>
          <w:sz w:val="24"/>
          <w:szCs w:val="24"/>
        </w:rPr>
        <w:t>, 53-60.</w:t>
      </w:r>
    </w:p>
    <w:p w14:paraId="7CD35D58" w14:textId="160759D4" w:rsidR="00B2284E" w:rsidRPr="00AC75D2" w:rsidRDefault="00B2284E" w:rsidP="00E466DE">
      <w:pPr>
        <w:spacing w:after="240" w:line="480" w:lineRule="auto"/>
        <w:ind w:left="720" w:hanging="720"/>
        <w:contextualSpacing/>
        <w:rPr>
          <w:rFonts w:ascii="Times New Roman" w:hAnsi="Times New Roman" w:cs="Times New Roman"/>
          <w:color w:val="1A1A1A"/>
          <w:sz w:val="24"/>
          <w:szCs w:val="24"/>
        </w:rPr>
      </w:pPr>
      <w:r w:rsidRPr="00AC75D2">
        <w:rPr>
          <w:rFonts w:ascii="Times New Roman" w:hAnsi="Times New Roman" w:cs="Times New Roman"/>
          <w:color w:val="1A1A1A"/>
          <w:sz w:val="24"/>
          <w:szCs w:val="24"/>
        </w:rPr>
        <w:t>Arch, J. J., &amp; Carr, A. L. (20</w:t>
      </w:r>
      <w:r w:rsidR="00A31329">
        <w:rPr>
          <w:rFonts w:ascii="Times New Roman" w:hAnsi="Times New Roman" w:cs="Times New Roman"/>
          <w:color w:val="1A1A1A"/>
          <w:sz w:val="24"/>
          <w:szCs w:val="24"/>
        </w:rPr>
        <w:t>16). Using Mechanical Turk for research on cancer s</w:t>
      </w:r>
      <w:r w:rsidRPr="00AC75D2">
        <w:rPr>
          <w:rFonts w:ascii="Times New Roman" w:hAnsi="Times New Roman" w:cs="Times New Roman"/>
          <w:color w:val="1A1A1A"/>
          <w:sz w:val="24"/>
          <w:szCs w:val="24"/>
        </w:rPr>
        <w:t xml:space="preserve">urvivors. </w:t>
      </w:r>
      <w:r w:rsidRPr="00AC75D2">
        <w:rPr>
          <w:rFonts w:ascii="Times New Roman" w:hAnsi="Times New Roman" w:cs="Times New Roman"/>
          <w:i/>
          <w:iCs/>
          <w:color w:val="1A1A1A"/>
          <w:sz w:val="24"/>
          <w:szCs w:val="24"/>
        </w:rPr>
        <w:t>Psycho</w:t>
      </w:r>
      <w:r w:rsidR="00FA10BF">
        <w:rPr>
          <w:rFonts w:ascii="Times New Roman" w:eastAsia="Calibri" w:hAnsi="Times New Roman" w:cs="Times New Roman"/>
          <w:i/>
          <w:iCs/>
          <w:color w:val="1A1A1A"/>
          <w:sz w:val="24"/>
          <w:szCs w:val="24"/>
        </w:rPr>
        <w:t>-</w:t>
      </w:r>
      <w:r w:rsidRPr="00AC75D2">
        <w:rPr>
          <w:rFonts w:ascii="Times New Roman" w:hAnsi="Times New Roman" w:cs="Times New Roman"/>
          <w:i/>
          <w:iCs/>
          <w:color w:val="1A1A1A"/>
          <w:sz w:val="24"/>
          <w:szCs w:val="24"/>
        </w:rPr>
        <w:t>Oncology</w:t>
      </w:r>
      <w:r w:rsidR="00430274" w:rsidRPr="00AC75D2">
        <w:rPr>
          <w:rFonts w:ascii="Times New Roman" w:hAnsi="Times New Roman" w:cs="Times New Roman"/>
          <w:color w:val="1A1A1A"/>
          <w:sz w:val="24"/>
          <w:szCs w:val="24"/>
        </w:rPr>
        <w:t>. doi: 10.1002/pon.4173</w:t>
      </w:r>
    </w:p>
    <w:p w14:paraId="4700828E" w14:textId="50E21C3B" w:rsidR="00B2284E" w:rsidRPr="00AC75D2" w:rsidRDefault="00B2284E" w:rsidP="00DE3BD6">
      <w:pPr>
        <w:spacing w:after="240" w:line="480" w:lineRule="auto"/>
        <w:ind w:left="720" w:hanging="720"/>
        <w:contextualSpacing/>
        <w:rPr>
          <w:rFonts w:ascii="Times New Roman" w:hAnsi="Times New Roman" w:cs="Times New Roman"/>
          <w:sz w:val="24"/>
          <w:szCs w:val="24"/>
        </w:rPr>
      </w:pPr>
      <w:r w:rsidRPr="00AC75D2">
        <w:rPr>
          <w:rFonts w:ascii="Times New Roman" w:hAnsi="Times New Roman" w:cs="Times New Roman"/>
          <w:sz w:val="24"/>
          <w:szCs w:val="24"/>
        </w:rPr>
        <w:t xml:space="preserve">Beramendi P, Duch RM, Matsuo A. 2014. When lab subjects meet real people: </w:t>
      </w:r>
      <w:r w:rsidR="00A31329">
        <w:rPr>
          <w:rFonts w:ascii="Times New Roman" w:hAnsi="Times New Roman" w:cs="Times New Roman"/>
          <w:sz w:val="24"/>
          <w:szCs w:val="24"/>
        </w:rPr>
        <w:t>C</w:t>
      </w:r>
      <w:r w:rsidRPr="00AC75D2">
        <w:rPr>
          <w:rFonts w:ascii="Times New Roman" w:hAnsi="Times New Roman" w:cs="Times New Roman"/>
          <w:sz w:val="24"/>
          <w:szCs w:val="24"/>
        </w:rPr>
        <w:t>omparing different modes of experiments. P</w:t>
      </w:r>
      <w:r w:rsidR="00DE3BD6">
        <w:rPr>
          <w:rFonts w:ascii="Times New Roman" w:hAnsi="Times New Roman" w:cs="Times New Roman"/>
          <w:sz w:val="24"/>
          <w:szCs w:val="24"/>
        </w:rPr>
        <w:t>aper p</w:t>
      </w:r>
      <w:r w:rsidRPr="00AC75D2">
        <w:rPr>
          <w:rFonts w:ascii="Times New Roman" w:hAnsi="Times New Roman" w:cs="Times New Roman"/>
          <w:sz w:val="24"/>
          <w:szCs w:val="24"/>
        </w:rPr>
        <w:t>resented at Asian</w:t>
      </w:r>
      <w:r w:rsidR="00DE3BD6">
        <w:rPr>
          <w:rFonts w:ascii="Times New Roman" w:hAnsi="Times New Roman" w:cs="Times New Roman"/>
          <w:sz w:val="24"/>
          <w:szCs w:val="24"/>
        </w:rPr>
        <w:t xml:space="preserve">ian Political Methodology </w:t>
      </w:r>
      <w:r w:rsidR="00430274" w:rsidRPr="00AC75D2">
        <w:rPr>
          <w:rFonts w:ascii="Times New Roman" w:hAnsi="Times New Roman" w:cs="Times New Roman"/>
          <w:sz w:val="24"/>
          <w:szCs w:val="24"/>
        </w:rPr>
        <w:t>Conference</w:t>
      </w:r>
      <w:r w:rsidRPr="00AC75D2">
        <w:rPr>
          <w:rFonts w:ascii="Times New Roman" w:hAnsi="Times New Roman" w:cs="Times New Roman"/>
          <w:sz w:val="24"/>
          <w:szCs w:val="24"/>
        </w:rPr>
        <w:t>, Taipai</w:t>
      </w:r>
      <w:r w:rsidR="00DE3BD6">
        <w:rPr>
          <w:rFonts w:ascii="Times New Roman" w:hAnsi="Times New Roman" w:cs="Times New Roman"/>
          <w:sz w:val="24"/>
          <w:szCs w:val="24"/>
        </w:rPr>
        <w:t>, Taiwan. Retrieved from https://cess-</w:t>
      </w:r>
      <w:r w:rsidR="00DE3BD6" w:rsidRPr="00DE3BD6">
        <w:rPr>
          <w:rFonts w:ascii="Times New Roman" w:hAnsi="Times New Roman" w:cs="Times New Roman"/>
          <w:sz w:val="24"/>
          <w:szCs w:val="24"/>
        </w:rPr>
        <w:t>web.nuff.ox.ac.uk/files/pdfs/working_papers/CESS_DP2014_003.pdf</w:t>
      </w:r>
    </w:p>
    <w:p w14:paraId="799D6D54" w14:textId="2ECDD8B7" w:rsidR="00B2284E" w:rsidRPr="00AC75D2" w:rsidRDefault="00A31329" w:rsidP="00E466DE">
      <w:pPr>
        <w:spacing w:after="240" w:line="480" w:lineRule="auto"/>
        <w:ind w:left="720" w:hanging="720"/>
        <w:contextualSpacing/>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Berg, J. (2016). Income security in the o</w:t>
      </w:r>
      <w:r w:rsidR="00B2284E" w:rsidRPr="00AC75D2">
        <w:rPr>
          <w:rFonts w:ascii="Times New Roman" w:eastAsia="Times New Roman" w:hAnsi="Times New Roman" w:cs="Times New Roman"/>
          <w:color w:val="222222"/>
          <w:sz w:val="24"/>
          <w:szCs w:val="24"/>
          <w:shd w:val="clear" w:color="auto" w:fill="FFFFFF"/>
        </w:rPr>
        <w:t>n</w:t>
      </w:r>
      <w:r>
        <w:rPr>
          <w:rFonts w:ascii="Times New Roman" w:eastAsia="Times New Roman" w:hAnsi="Times New Roman" w:cs="Times New Roman"/>
          <w:color w:val="222222"/>
          <w:sz w:val="24"/>
          <w:szCs w:val="24"/>
          <w:shd w:val="clear" w:color="auto" w:fill="FFFFFF"/>
        </w:rPr>
        <w:t>-demand economy: Findings and policy lessons from a survey of c</w:t>
      </w:r>
      <w:r w:rsidR="00B2284E" w:rsidRPr="00AC75D2">
        <w:rPr>
          <w:rFonts w:ascii="Times New Roman" w:eastAsia="Times New Roman" w:hAnsi="Times New Roman" w:cs="Times New Roman"/>
          <w:color w:val="222222"/>
          <w:sz w:val="24"/>
          <w:szCs w:val="24"/>
          <w:shd w:val="clear" w:color="auto" w:fill="FFFFFF"/>
        </w:rPr>
        <w:t>rowdworkers. </w:t>
      </w:r>
      <w:r w:rsidR="00B2284E" w:rsidRPr="00AC75D2">
        <w:rPr>
          <w:rFonts w:ascii="Times New Roman" w:eastAsia="Times New Roman" w:hAnsi="Times New Roman" w:cs="Times New Roman"/>
          <w:i/>
          <w:iCs/>
          <w:color w:val="222222"/>
          <w:sz w:val="24"/>
          <w:szCs w:val="24"/>
          <w:shd w:val="clear" w:color="auto" w:fill="FFFFFF"/>
        </w:rPr>
        <w:t>Comparative Labor Law &amp; Policy Journal</w:t>
      </w:r>
      <w:r w:rsidR="00B2284E" w:rsidRPr="00AC75D2">
        <w:rPr>
          <w:rFonts w:ascii="Times New Roman" w:eastAsia="Times New Roman" w:hAnsi="Times New Roman" w:cs="Times New Roman"/>
          <w:color w:val="222222"/>
          <w:sz w:val="24"/>
          <w:szCs w:val="24"/>
          <w:shd w:val="clear" w:color="auto" w:fill="FFFFFF"/>
        </w:rPr>
        <w:t>, </w:t>
      </w:r>
      <w:r w:rsidR="00B2284E" w:rsidRPr="00AC75D2">
        <w:rPr>
          <w:rFonts w:ascii="Times New Roman" w:eastAsia="Times New Roman" w:hAnsi="Times New Roman" w:cs="Times New Roman"/>
          <w:i/>
          <w:iCs/>
          <w:color w:val="222222"/>
          <w:sz w:val="24"/>
          <w:szCs w:val="24"/>
          <w:shd w:val="clear" w:color="auto" w:fill="FFFFFF"/>
        </w:rPr>
        <w:t>37</w:t>
      </w:r>
      <w:r w:rsidR="00B2284E" w:rsidRPr="00AC75D2">
        <w:rPr>
          <w:rFonts w:ascii="Times New Roman" w:eastAsia="Times New Roman" w:hAnsi="Times New Roman" w:cs="Times New Roman"/>
          <w:color w:val="222222"/>
          <w:sz w:val="24"/>
          <w:szCs w:val="24"/>
          <w:shd w:val="clear" w:color="auto" w:fill="FFFFFF"/>
        </w:rPr>
        <w:t>(3).</w:t>
      </w:r>
      <w:r w:rsidR="00DE3BD6">
        <w:rPr>
          <w:rFonts w:ascii="Times New Roman" w:eastAsia="Times New Roman" w:hAnsi="Times New Roman" w:cs="Times New Roman"/>
          <w:color w:val="222222"/>
          <w:sz w:val="24"/>
          <w:szCs w:val="24"/>
          <w:shd w:val="clear" w:color="auto" w:fill="FFFFFF"/>
        </w:rPr>
        <w:t xml:space="preserve"> Retrieved from</w:t>
      </w:r>
      <w:r w:rsidR="00DE3BD6" w:rsidRPr="00DE3BD6">
        <w:rPr>
          <w:rFonts w:ascii="Times New Roman" w:eastAsia="Times New Roman" w:hAnsi="Times New Roman" w:cs="Times New Roman"/>
          <w:color w:val="222222"/>
          <w:sz w:val="24"/>
          <w:szCs w:val="24"/>
          <w:shd w:val="clear" w:color="auto" w:fill="FFFFFF"/>
        </w:rPr>
        <w:t xml:space="preserve"> SSRN: https://ssrn.com/abstract=2740940</w:t>
      </w:r>
    </w:p>
    <w:p w14:paraId="49F0AA66" w14:textId="58359E96" w:rsidR="00B2284E" w:rsidRPr="00AC75D2" w:rsidRDefault="00B2284E" w:rsidP="00E466DE">
      <w:pPr>
        <w:spacing w:after="240" w:line="480" w:lineRule="auto"/>
        <w:ind w:left="720" w:hanging="720"/>
        <w:contextualSpacing/>
        <w:rPr>
          <w:rFonts w:ascii="Times New Roman" w:eastAsia="Times New Roman" w:hAnsi="Times New Roman" w:cs="Times New Roman"/>
          <w:sz w:val="24"/>
          <w:szCs w:val="24"/>
        </w:rPr>
      </w:pPr>
      <w:r w:rsidRPr="00AC75D2">
        <w:rPr>
          <w:rFonts w:ascii="Times New Roman" w:hAnsi="Times New Roman" w:cs="Times New Roman"/>
          <w:color w:val="1A1A1A"/>
          <w:sz w:val="24"/>
          <w:szCs w:val="24"/>
        </w:rPr>
        <w:t xml:space="preserve">Bernal, D. R. (2014). </w:t>
      </w:r>
      <w:r w:rsidRPr="006A2CAF">
        <w:rPr>
          <w:rFonts w:ascii="Times New Roman" w:hAnsi="Times New Roman" w:cs="Times New Roman"/>
          <w:i/>
          <w:color w:val="1A1A1A"/>
          <w:sz w:val="24"/>
          <w:szCs w:val="24"/>
        </w:rPr>
        <w:t>Acculturation, Acculturative Stress, Social Status, and Well-Being among English Language Proficient Immigrants</w:t>
      </w:r>
      <w:r w:rsidR="00DE3BD6">
        <w:rPr>
          <w:rFonts w:ascii="Times New Roman" w:hAnsi="Times New Roman" w:cs="Times New Roman"/>
          <w:color w:val="1A1A1A"/>
          <w:sz w:val="24"/>
          <w:szCs w:val="24"/>
        </w:rPr>
        <w:t xml:space="preserve"> (Doctoral dissertation</w:t>
      </w:r>
      <w:r w:rsidR="006A2CAF">
        <w:rPr>
          <w:rFonts w:ascii="Times New Roman" w:hAnsi="Times New Roman" w:cs="Times New Roman"/>
          <w:color w:val="1A1A1A"/>
          <w:sz w:val="24"/>
          <w:szCs w:val="24"/>
        </w:rPr>
        <w:t>, University of Miami</w:t>
      </w:r>
      <w:r w:rsidR="00DE3BD6">
        <w:rPr>
          <w:rFonts w:ascii="Times New Roman" w:hAnsi="Times New Roman" w:cs="Times New Roman"/>
          <w:color w:val="1A1A1A"/>
          <w:sz w:val="24"/>
          <w:szCs w:val="24"/>
        </w:rPr>
        <w:t>)</w:t>
      </w:r>
      <w:r w:rsidRPr="00AC75D2">
        <w:rPr>
          <w:rFonts w:ascii="Times New Roman" w:hAnsi="Times New Roman" w:cs="Times New Roman"/>
          <w:color w:val="1A1A1A"/>
          <w:sz w:val="24"/>
          <w:szCs w:val="24"/>
        </w:rPr>
        <w:t>.</w:t>
      </w:r>
      <w:r w:rsidR="00DE3BD6">
        <w:rPr>
          <w:rFonts w:ascii="Times New Roman" w:hAnsi="Times New Roman" w:cs="Times New Roman"/>
          <w:color w:val="1A1A1A"/>
          <w:sz w:val="24"/>
          <w:szCs w:val="24"/>
        </w:rPr>
        <w:t xml:space="preserve"> Retrieved from </w:t>
      </w:r>
      <w:r w:rsidR="006A2CAF" w:rsidRPr="006A2CAF">
        <w:rPr>
          <w:rFonts w:ascii="Times New Roman" w:hAnsi="Times New Roman" w:cs="Times New Roman"/>
          <w:color w:val="1A1A1A"/>
          <w:sz w:val="24"/>
          <w:szCs w:val="24"/>
        </w:rPr>
        <w:t>http://scholarlyrepository.miami.edu/oa_dissertations/1328/</w:t>
      </w:r>
    </w:p>
    <w:p w14:paraId="6F086BC1" w14:textId="4EF9FA0C" w:rsidR="00B2284E" w:rsidRPr="00AC75D2" w:rsidRDefault="00B2284E" w:rsidP="00E466DE">
      <w:pPr>
        <w:spacing w:after="240" w:line="480" w:lineRule="auto"/>
        <w:ind w:left="720" w:hanging="720"/>
        <w:contextualSpacing/>
        <w:rPr>
          <w:rFonts w:ascii="Times New Roman" w:hAnsi="Times New Roman" w:cs="Times New Roman"/>
          <w:color w:val="000000" w:themeColor="text1"/>
          <w:sz w:val="24"/>
          <w:szCs w:val="24"/>
          <w:shd w:val="clear" w:color="auto" w:fill="FFFFFF"/>
        </w:rPr>
      </w:pPr>
      <w:r w:rsidRPr="00AC75D2">
        <w:rPr>
          <w:rFonts w:ascii="Times New Roman" w:hAnsi="Times New Roman" w:cs="Times New Roman"/>
          <w:color w:val="000000" w:themeColor="text1"/>
          <w:sz w:val="24"/>
          <w:szCs w:val="24"/>
          <w:shd w:val="clear" w:color="auto" w:fill="FFFFFF"/>
        </w:rPr>
        <w:t>Brown, D. L., &amp; Segris</w:t>
      </w:r>
      <w:r w:rsidR="00A31329">
        <w:rPr>
          <w:rFonts w:ascii="Times New Roman" w:hAnsi="Times New Roman" w:cs="Times New Roman"/>
          <w:color w:val="000000" w:themeColor="text1"/>
          <w:sz w:val="24"/>
          <w:szCs w:val="24"/>
          <w:shd w:val="clear" w:color="auto" w:fill="FFFFFF"/>
        </w:rPr>
        <w:t>t, D. (2016). African American career aspirations examining the relative influence of internalized r</w:t>
      </w:r>
      <w:r w:rsidRPr="00AC75D2">
        <w:rPr>
          <w:rFonts w:ascii="Times New Roman" w:hAnsi="Times New Roman" w:cs="Times New Roman"/>
          <w:color w:val="000000" w:themeColor="text1"/>
          <w:sz w:val="24"/>
          <w:szCs w:val="24"/>
          <w:shd w:val="clear" w:color="auto" w:fill="FFFFFF"/>
        </w:rPr>
        <w:t>acism.</w:t>
      </w:r>
      <w:r w:rsidRPr="00AC75D2">
        <w:rPr>
          <w:rStyle w:val="apple-converted-space"/>
          <w:rFonts w:ascii="Times New Roman" w:hAnsi="Times New Roman" w:cs="Times New Roman"/>
          <w:color w:val="000000" w:themeColor="text1"/>
          <w:sz w:val="24"/>
          <w:szCs w:val="24"/>
          <w:shd w:val="clear" w:color="auto" w:fill="FFFFFF"/>
        </w:rPr>
        <w:t> </w:t>
      </w:r>
      <w:r w:rsidRPr="00AC75D2">
        <w:rPr>
          <w:rFonts w:ascii="Times New Roman" w:hAnsi="Times New Roman" w:cs="Times New Roman"/>
          <w:i/>
          <w:iCs/>
          <w:color w:val="000000" w:themeColor="text1"/>
          <w:sz w:val="24"/>
          <w:szCs w:val="24"/>
          <w:shd w:val="clear" w:color="auto" w:fill="FFFFFF"/>
        </w:rPr>
        <w:t>Journal of Career Development</w:t>
      </w:r>
      <w:r w:rsidRPr="00AC75D2">
        <w:rPr>
          <w:rFonts w:ascii="Times New Roman" w:hAnsi="Times New Roman" w:cs="Times New Roman"/>
          <w:color w:val="000000" w:themeColor="text1"/>
          <w:sz w:val="24"/>
          <w:szCs w:val="24"/>
          <w:shd w:val="clear" w:color="auto" w:fill="FFFFFF"/>
        </w:rPr>
        <w:t>,</w:t>
      </w:r>
      <w:r w:rsidRPr="00AC75D2">
        <w:rPr>
          <w:rStyle w:val="apple-converted-space"/>
          <w:rFonts w:ascii="Times New Roman" w:hAnsi="Times New Roman" w:cs="Times New Roman"/>
          <w:color w:val="000000" w:themeColor="text1"/>
          <w:sz w:val="24"/>
          <w:szCs w:val="24"/>
          <w:shd w:val="clear" w:color="auto" w:fill="FFFFFF"/>
        </w:rPr>
        <w:t> </w:t>
      </w:r>
      <w:r w:rsidRPr="00AC75D2">
        <w:rPr>
          <w:rFonts w:ascii="Times New Roman" w:hAnsi="Times New Roman" w:cs="Times New Roman"/>
          <w:i/>
          <w:iCs/>
          <w:color w:val="000000" w:themeColor="text1"/>
          <w:sz w:val="24"/>
          <w:szCs w:val="24"/>
          <w:shd w:val="clear" w:color="auto" w:fill="FFFFFF"/>
        </w:rPr>
        <w:t>43</w:t>
      </w:r>
      <w:r w:rsidRPr="00AC75D2">
        <w:rPr>
          <w:rFonts w:ascii="Times New Roman" w:hAnsi="Times New Roman" w:cs="Times New Roman"/>
          <w:color w:val="000000" w:themeColor="text1"/>
          <w:sz w:val="24"/>
          <w:szCs w:val="24"/>
          <w:shd w:val="clear" w:color="auto" w:fill="FFFFFF"/>
        </w:rPr>
        <w:t>(2), 177-189.</w:t>
      </w:r>
    </w:p>
    <w:p w14:paraId="311AC22D" w14:textId="426412A2" w:rsidR="00B2284E" w:rsidRPr="00AC75D2" w:rsidRDefault="00B2284E" w:rsidP="00E466DE">
      <w:pPr>
        <w:spacing w:after="240" w:line="480" w:lineRule="auto"/>
        <w:ind w:left="720" w:hanging="720"/>
        <w:contextualSpacing/>
        <w:rPr>
          <w:rFonts w:ascii="Times New Roman" w:hAnsi="Times New Roman" w:cs="Times New Roman"/>
          <w:color w:val="1A1A1A"/>
          <w:sz w:val="24"/>
          <w:szCs w:val="24"/>
        </w:rPr>
      </w:pPr>
      <w:r w:rsidRPr="00AC75D2">
        <w:rPr>
          <w:rFonts w:ascii="Times New Roman" w:hAnsi="Times New Roman" w:cs="Times New Roman"/>
          <w:color w:val="1A1A1A"/>
          <w:sz w:val="24"/>
          <w:szCs w:val="24"/>
        </w:rPr>
        <w:t>Buhrmester, M., Kwang, T., &amp; Gosling, S. D. (2011). Amazon's Mechanical Turk a</w:t>
      </w:r>
      <w:r w:rsidR="00A31329">
        <w:rPr>
          <w:rFonts w:ascii="Times New Roman" w:hAnsi="Times New Roman" w:cs="Times New Roman"/>
          <w:color w:val="1A1A1A"/>
          <w:sz w:val="24"/>
          <w:szCs w:val="24"/>
        </w:rPr>
        <w:t xml:space="preserve"> new source of inexpensive, yet high-quality, d</w:t>
      </w:r>
      <w:r w:rsidRPr="00AC75D2">
        <w:rPr>
          <w:rFonts w:ascii="Times New Roman" w:hAnsi="Times New Roman" w:cs="Times New Roman"/>
          <w:color w:val="1A1A1A"/>
          <w:sz w:val="24"/>
          <w:szCs w:val="24"/>
        </w:rPr>
        <w:t xml:space="preserve">ata?. </w:t>
      </w:r>
      <w:r w:rsidRPr="00AC75D2">
        <w:rPr>
          <w:rFonts w:ascii="Times New Roman" w:hAnsi="Times New Roman" w:cs="Times New Roman"/>
          <w:i/>
          <w:iCs/>
          <w:color w:val="1A1A1A"/>
          <w:sz w:val="24"/>
          <w:szCs w:val="24"/>
        </w:rPr>
        <w:t>Perspectives on Psychological Science</w:t>
      </w:r>
      <w:r w:rsidRPr="00AC75D2">
        <w:rPr>
          <w:rFonts w:ascii="Times New Roman" w:hAnsi="Times New Roman" w:cs="Times New Roman"/>
          <w:color w:val="1A1A1A"/>
          <w:sz w:val="24"/>
          <w:szCs w:val="24"/>
        </w:rPr>
        <w:t xml:space="preserve">, </w:t>
      </w:r>
      <w:r w:rsidRPr="00AC75D2">
        <w:rPr>
          <w:rFonts w:ascii="Times New Roman" w:hAnsi="Times New Roman" w:cs="Times New Roman"/>
          <w:i/>
          <w:iCs/>
          <w:color w:val="1A1A1A"/>
          <w:sz w:val="24"/>
          <w:szCs w:val="24"/>
        </w:rPr>
        <w:t>6</w:t>
      </w:r>
      <w:r w:rsidRPr="00AC75D2">
        <w:rPr>
          <w:rFonts w:ascii="Times New Roman" w:hAnsi="Times New Roman" w:cs="Times New Roman"/>
          <w:color w:val="1A1A1A"/>
          <w:sz w:val="24"/>
          <w:szCs w:val="24"/>
        </w:rPr>
        <w:t>(1), 3-5.</w:t>
      </w:r>
    </w:p>
    <w:p w14:paraId="6A9803F3" w14:textId="518E0385" w:rsidR="00B2284E" w:rsidRPr="00AC75D2" w:rsidRDefault="00B2284E" w:rsidP="00E466DE">
      <w:pPr>
        <w:spacing w:after="240" w:line="480" w:lineRule="auto"/>
        <w:ind w:left="720" w:hanging="720"/>
        <w:contextualSpacing/>
        <w:rPr>
          <w:rFonts w:ascii="Times New Roman" w:hAnsi="Times New Roman" w:cs="Times New Roman"/>
          <w:color w:val="1A1A1A"/>
          <w:sz w:val="24"/>
          <w:szCs w:val="24"/>
        </w:rPr>
      </w:pPr>
      <w:r w:rsidRPr="00AC75D2">
        <w:rPr>
          <w:rFonts w:ascii="Times New Roman" w:hAnsi="Times New Roman" w:cs="Times New Roman"/>
          <w:color w:val="1A1A1A"/>
          <w:sz w:val="24"/>
          <w:szCs w:val="24"/>
        </w:rPr>
        <w:t xml:space="preserve">Casey, L., Chandler, J., Levine, A. S., Proctor, A., &amp; Strolovitch, D. </w:t>
      </w:r>
      <w:r w:rsidR="0021779D">
        <w:rPr>
          <w:rFonts w:ascii="Times New Roman" w:hAnsi="Times New Roman" w:cs="Times New Roman"/>
          <w:color w:val="1A1A1A"/>
          <w:sz w:val="24"/>
          <w:szCs w:val="24"/>
        </w:rPr>
        <w:t xml:space="preserve">(2017). </w:t>
      </w:r>
      <w:r w:rsidRPr="00AC75D2">
        <w:rPr>
          <w:rFonts w:ascii="Times New Roman" w:hAnsi="Times New Roman" w:cs="Times New Roman"/>
          <w:color w:val="1A1A1A"/>
          <w:sz w:val="24"/>
          <w:szCs w:val="24"/>
        </w:rPr>
        <w:t>Demographic Characteristics of a Large Sample of US Workers.</w:t>
      </w:r>
      <w:r w:rsidR="0021779D">
        <w:rPr>
          <w:rFonts w:ascii="Times New Roman" w:hAnsi="Times New Roman" w:cs="Times New Roman"/>
          <w:color w:val="1A1A1A"/>
          <w:sz w:val="24"/>
          <w:szCs w:val="24"/>
        </w:rPr>
        <w:t xml:space="preserve"> Retrieved from </w:t>
      </w:r>
      <w:r w:rsidR="0021779D" w:rsidRPr="0021779D">
        <w:rPr>
          <w:rFonts w:ascii="Times New Roman" w:hAnsi="Times New Roman" w:cs="Times New Roman"/>
          <w:color w:val="1A1A1A"/>
          <w:sz w:val="24"/>
          <w:szCs w:val="24"/>
        </w:rPr>
        <w:t>https://osf.io/preprints/psyarxiv/8352x/</w:t>
      </w:r>
    </w:p>
    <w:p w14:paraId="173BA00E" w14:textId="7A58F9B1" w:rsidR="00950B4D" w:rsidRPr="00AC75D2" w:rsidRDefault="00950B4D" w:rsidP="00E466DE">
      <w:pPr>
        <w:spacing w:after="240" w:line="480" w:lineRule="auto"/>
        <w:ind w:left="720" w:hanging="720"/>
        <w:contextualSpacing/>
        <w:rPr>
          <w:rFonts w:ascii="Times New Roman" w:eastAsia="Times New Roman" w:hAnsi="Times New Roman" w:cs="Times New Roman"/>
          <w:color w:val="000000"/>
          <w:sz w:val="24"/>
          <w:szCs w:val="24"/>
        </w:rPr>
      </w:pPr>
      <w:r w:rsidRPr="00AC75D2">
        <w:rPr>
          <w:rFonts w:ascii="Times New Roman" w:hAnsi="Times New Roman" w:cs="Times New Roman"/>
          <w:color w:val="222222"/>
          <w:sz w:val="24"/>
          <w:szCs w:val="24"/>
          <w:shd w:val="clear" w:color="auto" w:fill="FFFFFF"/>
        </w:rPr>
        <w:lastRenderedPageBreak/>
        <w:t>Casscells, W., Schoenberger, A., &amp; Graboys, T. B. (1978). Interpretation by physicians of clinical laboratory results.</w:t>
      </w:r>
      <w:r w:rsidRPr="00AC75D2">
        <w:rPr>
          <w:rStyle w:val="apple-converted-space"/>
          <w:rFonts w:ascii="Times New Roman" w:hAnsi="Times New Roman" w:cs="Times New Roman"/>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New England Journal of Medicine</w:t>
      </w:r>
      <w:r w:rsidRPr="00AC75D2">
        <w:rPr>
          <w:rFonts w:ascii="Times New Roman" w:hAnsi="Times New Roman" w:cs="Times New Roman"/>
          <w:color w:val="222222"/>
          <w:sz w:val="24"/>
          <w:szCs w:val="24"/>
          <w:shd w:val="clear" w:color="auto" w:fill="FFFFFF"/>
        </w:rPr>
        <w:t>,</w:t>
      </w:r>
      <w:r w:rsidR="00DE3BD6">
        <w:rPr>
          <w:rFonts w:ascii="Times New Roman" w:hAnsi="Times New Roman" w:cs="Times New Roman"/>
          <w:color w:val="222222"/>
          <w:sz w:val="24"/>
          <w:szCs w:val="24"/>
          <w:shd w:val="clear" w:color="auto" w:fill="FFFFFF"/>
        </w:rPr>
        <w:t xml:space="preserve"> </w:t>
      </w:r>
      <w:r w:rsidRPr="00AC75D2">
        <w:rPr>
          <w:rFonts w:ascii="Times New Roman" w:hAnsi="Times New Roman" w:cs="Times New Roman"/>
          <w:i/>
          <w:iCs/>
          <w:color w:val="222222"/>
          <w:sz w:val="24"/>
          <w:szCs w:val="24"/>
          <w:shd w:val="clear" w:color="auto" w:fill="FFFFFF"/>
        </w:rPr>
        <w:t>299</w:t>
      </w:r>
      <w:r w:rsidRPr="00AC75D2">
        <w:rPr>
          <w:rFonts w:ascii="Times New Roman" w:hAnsi="Times New Roman" w:cs="Times New Roman"/>
          <w:color w:val="222222"/>
          <w:sz w:val="24"/>
          <w:szCs w:val="24"/>
          <w:shd w:val="clear" w:color="auto" w:fill="FFFFFF"/>
        </w:rPr>
        <w:t>(18), 999-1001.</w:t>
      </w:r>
    </w:p>
    <w:p w14:paraId="64DC65AE" w14:textId="22BB8079" w:rsidR="00B2284E" w:rsidRPr="00AC75D2" w:rsidRDefault="00B2284E" w:rsidP="006A2CAF">
      <w:pPr>
        <w:spacing w:after="240" w:line="480" w:lineRule="auto"/>
        <w:ind w:left="720" w:hanging="720"/>
        <w:contextualSpacing/>
        <w:rPr>
          <w:rFonts w:ascii="Times New Roman" w:eastAsia="Times New Roman" w:hAnsi="Times New Roman" w:cs="Times New Roman"/>
          <w:sz w:val="24"/>
          <w:szCs w:val="24"/>
        </w:rPr>
      </w:pPr>
      <w:r w:rsidRPr="00AC75D2">
        <w:rPr>
          <w:rFonts w:ascii="Times New Roman" w:eastAsia="Times New Roman" w:hAnsi="Times New Roman" w:cs="Times New Roman"/>
          <w:sz w:val="24"/>
          <w:szCs w:val="24"/>
        </w:rPr>
        <w:t xml:space="preserve">Cavanagh TM. 2014. </w:t>
      </w:r>
      <w:r w:rsidRPr="006A2CAF">
        <w:rPr>
          <w:rFonts w:ascii="Times New Roman" w:eastAsia="Times New Roman" w:hAnsi="Times New Roman" w:cs="Times New Roman"/>
          <w:i/>
          <w:sz w:val="24"/>
          <w:szCs w:val="24"/>
        </w:rPr>
        <w:t>Cheating on online assessment tests: Pr</w:t>
      </w:r>
      <w:r w:rsidR="00DE3BD6" w:rsidRPr="006A2CAF">
        <w:rPr>
          <w:rFonts w:ascii="Times New Roman" w:eastAsia="Times New Roman" w:hAnsi="Times New Roman" w:cs="Times New Roman"/>
          <w:i/>
          <w:sz w:val="24"/>
          <w:szCs w:val="24"/>
        </w:rPr>
        <w:t>evalence and impact on validity</w:t>
      </w:r>
      <w:r w:rsidRPr="00AC75D2">
        <w:rPr>
          <w:rFonts w:ascii="Times New Roman" w:eastAsia="Times New Roman" w:hAnsi="Times New Roman" w:cs="Times New Roman"/>
          <w:sz w:val="24"/>
          <w:szCs w:val="24"/>
        </w:rPr>
        <w:t xml:space="preserve"> </w:t>
      </w:r>
      <w:r w:rsidR="006A2CAF">
        <w:rPr>
          <w:rFonts w:ascii="Times New Roman" w:eastAsia="Times New Roman" w:hAnsi="Times New Roman" w:cs="Times New Roman"/>
          <w:sz w:val="24"/>
          <w:szCs w:val="24"/>
        </w:rPr>
        <w:t>(</w:t>
      </w:r>
      <w:r w:rsidRPr="00AC75D2">
        <w:rPr>
          <w:rFonts w:ascii="Times New Roman" w:eastAsia="Times New Roman" w:hAnsi="Times New Roman" w:cs="Times New Roman"/>
          <w:sz w:val="24"/>
          <w:szCs w:val="24"/>
        </w:rPr>
        <w:t>Un</w:t>
      </w:r>
      <w:r w:rsidR="006A2CAF">
        <w:rPr>
          <w:rFonts w:ascii="Times New Roman" w:eastAsia="Times New Roman" w:hAnsi="Times New Roman" w:cs="Times New Roman"/>
          <w:sz w:val="24"/>
          <w:szCs w:val="24"/>
        </w:rPr>
        <w:t>published doctoral dissertation, Colorado State University).</w:t>
      </w:r>
      <w:r w:rsidRPr="00AC75D2">
        <w:rPr>
          <w:rFonts w:ascii="Times New Roman" w:eastAsia="Times New Roman" w:hAnsi="Times New Roman" w:cs="Times New Roman"/>
          <w:sz w:val="24"/>
          <w:szCs w:val="24"/>
        </w:rPr>
        <w:t xml:space="preserve"> </w:t>
      </w:r>
      <w:r w:rsidR="006A2CAF">
        <w:rPr>
          <w:rFonts w:ascii="Times New Roman" w:eastAsia="Times New Roman" w:hAnsi="Times New Roman" w:cs="Times New Roman"/>
          <w:sz w:val="24"/>
          <w:szCs w:val="24"/>
        </w:rPr>
        <w:t xml:space="preserve">Retrieved from </w:t>
      </w:r>
      <w:r w:rsidR="006A2CAF" w:rsidRPr="006A2CAF">
        <w:rPr>
          <w:rFonts w:ascii="Times New Roman" w:eastAsia="Times New Roman" w:hAnsi="Times New Roman" w:cs="Times New Roman"/>
          <w:sz w:val="24"/>
          <w:szCs w:val="24"/>
        </w:rPr>
        <w:t>https://dspace.library.colostate.edu/handle/10217/83718</w:t>
      </w:r>
    </w:p>
    <w:p w14:paraId="486C9FED" w14:textId="3CF21F30" w:rsidR="00B2284E" w:rsidRDefault="00B2284E" w:rsidP="00E466DE">
      <w:pPr>
        <w:spacing w:after="240" w:line="480" w:lineRule="auto"/>
        <w:ind w:left="720" w:hanging="720"/>
        <w:contextualSpacing/>
        <w:rPr>
          <w:rFonts w:ascii="Times New Roman" w:hAnsi="Times New Roman" w:cs="Times New Roman"/>
          <w:color w:val="1A1A1A"/>
          <w:sz w:val="24"/>
          <w:szCs w:val="24"/>
        </w:rPr>
      </w:pPr>
      <w:r w:rsidRPr="00AC75D2">
        <w:rPr>
          <w:rFonts w:ascii="Times New Roman" w:hAnsi="Times New Roman" w:cs="Times New Roman"/>
          <w:color w:val="1A1A1A"/>
          <w:sz w:val="24"/>
          <w:szCs w:val="24"/>
        </w:rPr>
        <w:t xml:space="preserve">Chandler, J., Mueller, P., &amp; Paolacci, G. (2014). Nonnaïveté among Amazon Mechanical </w:t>
      </w:r>
      <w:r w:rsidR="00A31329">
        <w:rPr>
          <w:rFonts w:ascii="Times New Roman" w:hAnsi="Times New Roman" w:cs="Times New Roman"/>
          <w:color w:val="1A1A1A"/>
          <w:sz w:val="24"/>
          <w:szCs w:val="24"/>
        </w:rPr>
        <w:t>Turk Workers: Consequences and solutions for behavioral r</w:t>
      </w:r>
      <w:r w:rsidRPr="00AC75D2">
        <w:rPr>
          <w:rFonts w:ascii="Times New Roman" w:hAnsi="Times New Roman" w:cs="Times New Roman"/>
          <w:color w:val="1A1A1A"/>
          <w:sz w:val="24"/>
          <w:szCs w:val="24"/>
        </w:rPr>
        <w:t xml:space="preserve">esearchers. </w:t>
      </w:r>
      <w:r w:rsidRPr="00AC75D2">
        <w:rPr>
          <w:rFonts w:ascii="Times New Roman" w:hAnsi="Times New Roman" w:cs="Times New Roman"/>
          <w:i/>
          <w:iCs/>
          <w:color w:val="1A1A1A"/>
          <w:sz w:val="24"/>
          <w:szCs w:val="24"/>
        </w:rPr>
        <w:t>Behavior Research Methods</w:t>
      </w:r>
      <w:r w:rsidRPr="00AC75D2">
        <w:rPr>
          <w:rFonts w:ascii="Times New Roman" w:hAnsi="Times New Roman" w:cs="Times New Roman"/>
          <w:color w:val="1A1A1A"/>
          <w:sz w:val="24"/>
          <w:szCs w:val="24"/>
        </w:rPr>
        <w:t xml:space="preserve">, </w:t>
      </w:r>
      <w:r w:rsidRPr="00AC75D2">
        <w:rPr>
          <w:rFonts w:ascii="Times New Roman" w:hAnsi="Times New Roman" w:cs="Times New Roman"/>
          <w:i/>
          <w:iCs/>
          <w:color w:val="1A1A1A"/>
          <w:sz w:val="24"/>
          <w:szCs w:val="24"/>
        </w:rPr>
        <w:t>46</w:t>
      </w:r>
      <w:r w:rsidRPr="00AC75D2">
        <w:rPr>
          <w:rFonts w:ascii="Times New Roman" w:hAnsi="Times New Roman" w:cs="Times New Roman"/>
          <w:color w:val="1A1A1A"/>
          <w:sz w:val="24"/>
          <w:szCs w:val="24"/>
        </w:rPr>
        <w:t>(1), 112-130.</w:t>
      </w:r>
    </w:p>
    <w:p w14:paraId="7852078B" w14:textId="6E73E891" w:rsidR="0087654F" w:rsidRPr="0087654F" w:rsidRDefault="0087654F" w:rsidP="00E466DE">
      <w:pPr>
        <w:spacing w:after="240" w:line="480" w:lineRule="auto"/>
        <w:ind w:left="720" w:hanging="720"/>
        <w:contextualSpacing/>
        <w:rPr>
          <w:rFonts w:ascii="Times New Roman" w:hAnsi="Times New Roman" w:cs="Times New Roman"/>
          <w:color w:val="1A1A1A"/>
          <w:sz w:val="32"/>
          <w:szCs w:val="24"/>
        </w:rPr>
      </w:pPr>
      <w:r w:rsidRPr="0087654F">
        <w:rPr>
          <w:rFonts w:ascii="Times New Roman" w:hAnsi="Times New Roman" w:cs="Times New Roman"/>
          <w:color w:val="222222"/>
          <w:sz w:val="24"/>
          <w:szCs w:val="20"/>
          <w:shd w:val="clear" w:color="auto" w:fill="FFFFFF"/>
        </w:rPr>
        <w:t>Chandler, J., Paolacci, G., Peer, E., Mueller, P., &amp; Ratliff, K. A. (2015). Using nonnaive participants can reduce effect sizes.</w:t>
      </w:r>
      <w:r w:rsidRPr="0087654F">
        <w:rPr>
          <w:rStyle w:val="apple-converted-space"/>
          <w:rFonts w:ascii="Times New Roman" w:hAnsi="Times New Roman" w:cs="Times New Roman"/>
          <w:color w:val="222222"/>
          <w:sz w:val="24"/>
          <w:szCs w:val="20"/>
          <w:shd w:val="clear" w:color="auto" w:fill="FFFFFF"/>
        </w:rPr>
        <w:t> </w:t>
      </w:r>
      <w:r w:rsidR="006A2CAF">
        <w:rPr>
          <w:rFonts w:ascii="Times New Roman" w:hAnsi="Times New Roman" w:cs="Times New Roman"/>
          <w:i/>
          <w:iCs/>
          <w:color w:val="222222"/>
          <w:sz w:val="24"/>
          <w:szCs w:val="20"/>
          <w:shd w:val="clear" w:color="auto" w:fill="FFFFFF"/>
        </w:rPr>
        <w:t>Psychological S</w:t>
      </w:r>
      <w:r w:rsidRPr="0087654F">
        <w:rPr>
          <w:rFonts w:ascii="Times New Roman" w:hAnsi="Times New Roman" w:cs="Times New Roman"/>
          <w:i/>
          <w:iCs/>
          <w:color w:val="222222"/>
          <w:sz w:val="24"/>
          <w:szCs w:val="20"/>
          <w:shd w:val="clear" w:color="auto" w:fill="FFFFFF"/>
        </w:rPr>
        <w:t>cience</w:t>
      </w:r>
      <w:r w:rsidRPr="0087654F">
        <w:rPr>
          <w:rFonts w:ascii="Times New Roman" w:hAnsi="Times New Roman" w:cs="Times New Roman"/>
          <w:color w:val="222222"/>
          <w:sz w:val="24"/>
          <w:szCs w:val="20"/>
          <w:shd w:val="clear" w:color="auto" w:fill="FFFFFF"/>
        </w:rPr>
        <w:t>,</w:t>
      </w:r>
      <w:r w:rsidRPr="0087654F">
        <w:rPr>
          <w:rStyle w:val="apple-converted-space"/>
          <w:rFonts w:ascii="Times New Roman" w:hAnsi="Times New Roman" w:cs="Times New Roman"/>
          <w:color w:val="222222"/>
          <w:sz w:val="24"/>
          <w:szCs w:val="20"/>
          <w:shd w:val="clear" w:color="auto" w:fill="FFFFFF"/>
        </w:rPr>
        <w:t> </w:t>
      </w:r>
      <w:r w:rsidRPr="0087654F">
        <w:rPr>
          <w:rFonts w:ascii="Times New Roman" w:hAnsi="Times New Roman" w:cs="Times New Roman"/>
          <w:i/>
          <w:iCs/>
          <w:color w:val="222222"/>
          <w:sz w:val="24"/>
          <w:szCs w:val="20"/>
          <w:shd w:val="clear" w:color="auto" w:fill="FFFFFF"/>
        </w:rPr>
        <w:t>26</w:t>
      </w:r>
      <w:r w:rsidRPr="0087654F">
        <w:rPr>
          <w:rFonts w:ascii="Times New Roman" w:hAnsi="Times New Roman" w:cs="Times New Roman"/>
          <w:color w:val="222222"/>
          <w:sz w:val="24"/>
          <w:szCs w:val="20"/>
          <w:shd w:val="clear" w:color="auto" w:fill="FFFFFF"/>
        </w:rPr>
        <w:t>(7), 1131-1139.</w:t>
      </w:r>
    </w:p>
    <w:p w14:paraId="0A4022F7" w14:textId="2F14F149" w:rsidR="00B2284E" w:rsidRPr="00AC75D2" w:rsidRDefault="00B2284E" w:rsidP="00E466DE">
      <w:pPr>
        <w:spacing w:after="240" w:line="480" w:lineRule="auto"/>
        <w:ind w:left="720" w:hanging="720"/>
        <w:contextualSpacing/>
        <w:rPr>
          <w:rFonts w:ascii="Times New Roman" w:hAnsi="Times New Roman" w:cs="Times New Roman"/>
          <w:color w:val="1A1A1A"/>
          <w:sz w:val="24"/>
          <w:szCs w:val="24"/>
        </w:rPr>
      </w:pPr>
      <w:r w:rsidRPr="00AC75D2">
        <w:rPr>
          <w:rFonts w:ascii="Times New Roman" w:hAnsi="Times New Roman" w:cs="Times New Roman"/>
          <w:color w:val="1A1A1A"/>
          <w:sz w:val="24"/>
          <w:szCs w:val="24"/>
        </w:rPr>
        <w:t xml:space="preserve">Chandler, J., &amp; </w:t>
      </w:r>
      <w:r w:rsidR="00A31329">
        <w:rPr>
          <w:rFonts w:ascii="Times New Roman" w:hAnsi="Times New Roman" w:cs="Times New Roman"/>
          <w:color w:val="1A1A1A"/>
          <w:sz w:val="24"/>
          <w:szCs w:val="24"/>
        </w:rPr>
        <w:t>Shapiro, D. (2016). Conducting clinical research using c</w:t>
      </w:r>
      <w:r w:rsidRPr="00AC75D2">
        <w:rPr>
          <w:rFonts w:ascii="Times New Roman" w:hAnsi="Times New Roman" w:cs="Times New Roman"/>
          <w:color w:val="1A1A1A"/>
          <w:sz w:val="24"/>
          <w:szCs w:val="24"/>
        </w:rPr>
        <w:t>rowdsourced</w:t>
      </w:r>
      <w:r w:rsidR="00A31329">
        <w:rPr>
          <w:rFonts w:ascii="Times New Roman" w:hAnsi="Times New Roman" w:cs="Times New Roman"/>
          <w:color w:val="1A1A1A"/>
          <w:sz w:val="24"/>
          <w:szCs w:val="24"/>
        </w:rPr>
        <w:t xml:space="preserve"> convenience s</w:t>
      </w:r>
      <w:r w:rsidRPr="00AC75D2">
        <w:rPr>
          <w:rFonts w:ascii="Times New Roman" w:hAnsi="Times New Roman" w:cs="Times New Roman"/>
          <w:color w:val="1A1A1A"/>
          <w:sz w:val="24"/>
          <w:szCs w:val="24"/>
        </w:rPr>
        <w:t xml:space="preserve">amples. </w:t>
      </w:r>
      <w:r w:rsidRPr="00AC75D2">
        <w:rPr>
          <w:rFonts w:ascii="Times New Roman" w:hAnsi="Times New Roman" w:cs="Times New Roman"/>
          <w:i/>
          <w:iCs/>
          <w:color w:val="1A1A1A"/>
          <w:sz w:val="24"/>
          <w:szCs w:val="24"/>
        </w:rPr>
        <w:t>Clinical Psychology</w:t>
      </w:r>
      <w:r w:rsidRPr="00AC75D2">
        <w:rPr>
          <w:rFonts w:ascii="Times New Roman" w:hAnsi="Times New Roman" w:cs="Times New Roman"/>
          <w:color w:val="1A1A1A"/>
          <w:sz w:val="24"/>
          <w:szCs w:val="24"/>
        </w:rPr>
        <w:t xml:space="preserve">, </w:t>
      </w:r>
      <w:r w:rsidRPr="00AC75D2">
        <w:rPr>
          <w:rFonts w:ascii="Times New Roman" w:hAnsi="Times New Roman" w:cs="Times New Roman"/>
          <w:i/>
          <w:iCs/>
          <w:color w:val="1A1A1A"/>
          <w:sz w:val="24"/>
          <w:szCs w:val="24"/>
        </w:rPr>
        <w:t>12</w:t>
      </w:r>
      <w:r w:rsidRPr="00AC75D2">
        <w:rPr>
          <w:rFonts w:ascii="Times New Roman" w:hAnsi="Times New Roman" w:cs="Times New Roman"/>
          <w:color w:val="1A1A1A"/>
          <w:sz w:val="24"/>
          <w:szCs w:val="24"/>
        </w:rPr>
        <w:t>(1), 53</w:t>
      </w:r>
      <w:r w:rsidR="006A2CAF">
        <w:rPr>
          <w:rFonts w:ascii="Times New Roman" w:hAnsi="Times New Roman" w:cs="Times New Roman"/>
          <w:color w:val="1A1A1A"/>
          <w:sz w:val="24"/>
          <w:szCs w:val="24"/>
        </w:rPr>
        <w:t>-81</w:t>
      </w:r>
      <w:r w:rsidRPr="00AC75D2">
        <w:rPr>
          <w:rFonts w:ascii="Times New Roman" w:hAnsi="Times New Roman" w:cs="Times New Roman"/>
          <w:color w:val="1A1A1A"/>
          <w:sz w:val="24"/>
          <w:szCs w:val="24"/>
        </w:rPr>
        <w:t>.</w:t>
      </w:r>
    </w:p>
    <w:p w14:paraId="310C0755" w14:textId="65E34D74" w:rsidR="00B2284E" w:rsidRPr="00AC75D2" w:rsidRDefault="00B2284E" w:rsidP="00E466DE">
      <w:pPr>
        <w:spacing w:after="240" w:line="480" w:lineRule="auto"/>
        <w:ind w:left="720" w:hanging="720"/>
        <w:contextualSpacing/>
        <w:rPr>
          <w:rFonts w:ascii="Times New Roman" w:hAnsi="Times New Roman" w:cs="Times New Roman"/>
          <w:color w:val="1A1A1A"/>
          <w:sz w:val="24"/>
          <w:szCs w:val="24"/>
        </w:rPr>
      </w:pPr>
      <w:r w:rsidRPr="00AC75D2">
        <w:rPr>
          <w:rFonts w:ascii="Times New Roman" w:hAnsi="Times New Roman" w:cs="Times New Roman"/>
          <w:color w:val="1A1A1A"/>
          <w:sz w:val="24"/>
          <w:szCs w:val="24"/>
        </w:rPr>
        <w:t xml:space="preserve">Cougle, J. R., Hawkins, K. A., Macatee, R. J., Zvolensky, M. J., </w:t>
      </w:r>
      <w:r w:rsidR="00A31329">
        <w:rPr>
          <w:rFonts w:ascii="Times New Roman" w:hAnsi="Times New Roman" w:cs="Times New Roman"/>
          <w:color w:val="1A1A1A"/>
          <w:sz w:val="24"/>
          <w:szCs w:val="24"/>
        </w:rPr>
        <w:t>&amp; Sarawgi, S. (2014). Multiple facets of problematic anger in regular smokers: Exploring associations with smoking motives and c</w:t>
      </w:r>
      <w:r w:rsidRPr="00AC75D2">
        <w:rPr>
          <w:rFonts w:ascii="Times New Roman" w:hAnsi="Times New Roman" w:cs="Times New Roman"/>
          <w:color w:val="1A1A1A"/>
          <w:sz w:val="24"/>
          <w:szCs w:val="24"/>
        </w:rPr>
        <w:t xml:space="preserve">essation </w:t>
      </w:r>
      <w:r w:rsidR="00A31329">
        <w:rPr>
          <w:rFonts w:ascii="Times New Roman" w:hAnsi="Times New Roman" w:cs="Times New Roman"/>
          <w:color w:val="1A1A1A"/>
          <w:sz w:val="24"/>
          <w:szCs w:val="24"/>
        </w:rPr>
        <w:t>d</w:t>
      </w:r>
      <w:r w:rsidRPr="00AC75D2">
        <w:rPr>
          <w:rFonts w:ascii="Times New Roman" w:hAnsi="Times New Roman" w:cs="Times New Roman"/>
          <w:color w:val="1A1A1A"/>
          <w:sz w:val="24"/>
          <w:szCs w:val="24"/>
        </w:rPr>
        <w:t xml:space="preserve">ifficulties. </w:t>
      </w:r>
      <w:r w:rsidRPr="00AC75D2">
        <w:rPr>
          <w:rFonts w:ascii="Times New Roman" w:hAnsi="Times New Roman" w:cs="Times New Roman"/>
          <w:i/>
          <w:iCs/>
          <w:color w:val="1A1A1A"/>
          <w:sz w:val="24"/>
          <w:szCs w:val="24"/>
        </w:rPr>
        <w:t>Nicotine &amp; Tobacco Research</w:t>
      </w:r>
      <w:r w:rsidRPr="00AC75D2">
        <w:rPr>
          <w:rFonts w:ascii="Times New Roman" w:hAnsi="Times New Roman" w:cs="Times New Roman"/>
          <w:color w:val="1A1A1A"/>
          <w:sz w:val="24"/>
          <w:szCs w:val="24"/>
        </w:rPr>
        <w:t>,</w:t>
      </w:r>
      <w:r w:rsidR="006A2CAF" w:rsidRPr="006A2CAF">
        <w:rPr>
          <w:rFonts w:ascii="Times New Roman" w:hAnsi="Times New Roman" w:cs="Times New Roman"/>
          <w:i/>
          <w:color w:val="1A1A1A"/>
          <w:sz w:val="24"/>
          <w:szCs w:val="24"/>
        </w:rPr>
        <w:t xml:space="preserve"> 16</w:t>
      </w:r>
      <w:r w:rsidR="006A2CAF">
        <w:rPr>
          <w:rFonts w:ascii="Times New Roman" w:hAnsi="Times New Roman" w:cs="Times New Roman"/>
          <w:color w:val="1A1A1A"/>
          <w:sz w:val="24"/>
          <w:szCs w:val="24"/>
        </w:rPr>
        <w:t xml:space="preserve">(6), 881-885. </w:t>
      </w:r>
    </w:p>
    <w:p w14:paraId="1EFCC45D" w14:textId="0147B5BC" w:rsidR="00B2284E" w:rsidRPr="00AC75D2" w:rsidRDefault="00B2284E" w:rsidP="00E466DE">
      <w:pPr>
        <w:spacing w:after="240" w:line="480" w:lineRule="auto"/>
        <w:ind w:left="720" w:hanging="720"/>
        <w:contextualSpacing/>
        <w:rPr>
          <w:rFonts w:ascii="Times New Roman" w:hAnsi="Times New Roman" w:cs="Times New Roman"/>
          <w:color w:val="1A1A1A"/>
          <w:sz w:val="24"/>
          <w:szCs w:val="24"/>
        </w:rPr>
      </w:pPr>
      <w:r w:rsidRPr="00AC75D2">
        <w:rPr>
          <w:rFonts w:ascii="Times New Roman" w:hAnsi="Times New Roman" w:cs="Times New Roman"/>
          <w:color w:val="1A1A1A"/>
          <w:sz w:val="24"/>
          <w:szCs w:val="24"/>
        </w:rPr>
        <w:t xml:space="preserve">Connell, P. M., Brucks, M., &amp; Nielsen, J. H. (2014). How </w:t>
      </w:r>
      <w:r w:rsidR="00A31329">
        <w:rPr>
          <w:rFonts w:ascii="Times New Roman" w:hAnsi="Times New Roman" w:cs="Times New Roman"/>
          <w:color w:val="1A1A1A"/>
          <w:sz w:val="24"/>
          <w:szCs w:val="24"/>
        </w:rPr>
        <w:t>childhood advertising exposure can create biased product evaluations that persist into a</w:t>
      </w:r>
      <w:r w:rsidRPr="00AC75D2">
        <w:rPr>
          <w:rFonts w:ascii="Times New Roman" w:hAnsi="Times New Roman" w:cs="Times New Roman"/>
          <w:color w:val="1A1A1A"/>
          <w:sz w:val="24"/>
          <w:szCs w:val="24"/>
        </w:rPr>
        <w:t xml:space="preserve">dulthood. </w:t>
      </w:r>
      <w:r w:rsidRPr="00AC75D2">
        <w:rPr>
          <w:rFonts w:ascii="Times New Roman" w:hAnsi="Times New Roman" w:cs="Times New Roman"/>
          <w:i/>
          <w:iCs/>
          <w:color w:val="1A1A1A"/>
          <w:sz w:val="24"/>
          <w:szCs w:val="24"/>
        </w:rPr>
        <w:t>Journal of Consumer Research</w:t>
      </w:r>
      <w:r w:rsidRPr="00AC75D2">
        <w:rPr>
          <w:rFonts w:ascii="Times New Roman" w:hAnsi="Times New Roman" w:cs="Times New Roman"/>
          <w:color w:val="1A1A1A"/>
          <w:sz w:val="24"/>
          <w:szCs w:val="24"/>
        </w:rPr>
        <w:t xml:space="preserve">, </w:t>
      </w:r>
      <w:r w:rsidRPr="00AC75D2">
        <w:rPr>
          <w:rFonts w:ascii="Times New Roman" w:hAnsi="Times New Roman" w:cs="Times New Roman"/>
          <w:i/>
          <w:iCs/>
          <w:color w:val="1A1A1A"/>
          <w:sz w:val="24"/>
          <w:szCs w:val="24"/>
        </w:rPr>
        <w:t>41</w:t>
      </w:r>
      <w:r w:rsidRPr="00AC75D2">
        <w:rPr>
          <w:rFonts w:ascii="Times New Roman" w:hAnsi="Times New Roman" w:cs="Times New Roman"/>
          <w:color w:val="1A1A1A"/>
          <w:sz w:val="24"/>
          <w:szCs w:val="24"/>
        </w:rPr>
        <w:t>(1), 119-134.</w:t>
      </w:r>
    </w:p>
    <w:p w14:paraId="274BC7D5" w14:textId="5FD84902" w:rsidR="0050320E" w:rsidRPr="00AC75D2" w:rsidRDefault="0050320E" w:rsidP="00E466DE">
      <w:pPr>
        <w:spacing w:after="240" w:line="480" w:lineRule="auto"/>
        <w:ind w:left="720" w:hanging="720"/>
        <w:contextualSpacing/>
        <w:rPr>
          <w:rFonts w:ascii="Times New Roman" w:eastAsia="Times New Roman" w:hAnsi="Times New Roman" w:cs="Times New Roman"/>
          <w:sz w:val="24"/>
          <w:szCs w:val="24"/>
        </w:rPr>
      </w:pPr>
      <w:r w:rsidRPr="00AC75D2">
        <w:rPr>
          <w:rFonts w:ascii="Times New Roman" w:hAnsi="Times New Roman" w:cs="Times New Roman"/>
          <w:color w:val="222222"/>
          <w:sz w:val="24"/>
          <w:szCs w:val="24"/>
          <w:shd w:val="clear" w:color="auto" w:fill="FFFFFF"/>
        </w:rPr>
        <w:t>Devine, E. G., Waters, M. E., Putnam, M., Surprise, C., O’Malley, K., Richambault, C., Fishman R.L, Knapp, C.M., Patterson, E.H., Sarid-Segal, O., Streeter, C., Colanari, L., &amp; Ciraulo, D.A. (2013). Concealment and fabrication by experienced research subjects.</w:t>
      </w:r>
      <w:r w:rsidRPr="00AC75D2">
        <w:rPr>
          <w:rStyle w:val="apple-converted-space"/>
          <w:rFonts w:ascii="Times New Roman" w:hAnsi="Times New Roman" w:cs="Times New Roman"/>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Clinical Trials</w:t>
      </w:r>
      <w:r w:rsidRPr="00AC75D2">
        <w:rPr>
          <w:rFonts w:ascii="Times New Roman" w:hAnsi="Times New Roman" w:cs="Times New Roman"/>
          <w:color w:val="222222"/>
          <w:sz w:val="24"/>
          <w:szCs w:val="24"/>
          <w:shd w:val="clear" w:color="auto" w:fill="FFFFFF"/>
        </w:rPr>
        <w:t>,</w:t>
      </w:r>
      <w:r w:rsidRPr="00AC75D2">
        <w:rPr>
          <w:rStyle w:val="apple-converted-space"/>
          <w:rFonts w:ascii="Times New Roman" w:hAnsi="Times New Roman" w:cs="Times New Roman"/>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10</w:t>
      </w:r>
      <w:r w:rsidRPr="00AC75D2">
        <w:rPr>
          <w:rFonts w:ascii="Times New Roman" w:hAnsi="Times New Roman" w:cs="Times New Roman"/>
          <w:color w:val="222222"/>
          <w:sz w:val="24"/>
          <w:szCs w:val="24"/>
          <w:shd w:val="clear" w:color="auto" w:fill="FFFFFF"/>
        </w:rPr>
        <w:t>(6), 935-948.</w:t>
      </w:r>
    </w:p>
    <w:p w14:paraId="6205D5C3" w14:textId="5FEEE56B" w:rsidR="00B2284E" w:rsidRPr="00AC75D2" w:rsidRDefault="00B2284E" w:rsidP="00E466DE">
      <w:pPr>
        <w:spacing w:after="240" w:line="480" w:lineRule="auto"/>
        <w:ind w:left="720" w:hanging="720"/>
        <w:contextualSpacing/>
        <w:rPr>
          <w:rFonts w:ascii="Times New Roman" w:eastAsia="Times New Roman" w:hAnsi="Times New Roman" w:cs="Times New Roman"/>
          <w:sz w:val="24"/>
          <w:szCs w:val="24"/>
        </w:rPr>
      </w:pPr>
      <w:r w:rsidRPr="00AC75D2">
        <w:rPr>
          <w:rFonts w:ascii="Times New Roman" w:hAnsi="Times New Roman" w:cs="Times New Roman"/>
          <w:color w:val="1A1A1A"/>
          <w:sz w:val="24"/>
          <w:szCs w:val="24"/>
        </w:rPr>
        <w:lastRenderedPageBreak/>
        <w:t>Downes-Le Guin, T., Mechling,</w:t>
      </w:r>
      <w:r w:rsidR="00A31329">
        <w:rPr>
          <w:rFonts w:ascii="Times New Roman" w:hAnsi="Times New Roman" w:cs="Times New Roman"/>
          <w:color w:val="1A1A1A"/>
          <w:sz w:val="24"/>
          <w:szCs w:val="24"/>
        </w:rPr>
        <w:t xml:space="preserve"> J., &amp; Baker, R. (2006). Great results from ambiguous sources: Cleaning Internet panel d</w:t>
      </w:r>
      <w:r w:rsidRPr="00AC75D2">
        <w:rPr>
          <w:rFonts w:ascii="Times New Roman" w:hAnsi="Times New Roman" w:cs="Times New Roman"/>
          <w:color w:val="1A1A1A"/>
          <w:sz w:val="24"/>
          <w:szCs w:val="24"/>
        </w:rPr>
        <w:t xml:space="preserve">ata. In </w:t>
      </w:r>
      <w:r w:rsidRPr="00AC75D2">
        <w:rPr>
          <w:rFonts w:ascii="Times New Roman" w:hAnsi="Times New Roman" w:cs="Times New Roman"/>
          <w:i/>
          <w:iCs/>
          <w:color w:val="1A1A1A"/>
          <w:sz w:val="24"/>
          <w:szCs w:val="24"/>
        </w:rPr>
        <w:t>ESOMAR World Research Conference: Panel Research</w:t>
      </w:r>
      <w:r w:rsidRPr="00AC75D2">
        <w:rPr>
          <w:rFonts w:ascii="Times New Roman" w:hAnsi="Times New Roman" w:cs="Times New Roman"/>
          <w:color w:val="1A1A1A"/>
          <w:sz w:val="24"/>
          <w:szCs w:val="24"/>
        </w:rPr>
        <w:t>.</w:t>
      </w:r>
    </w:p>
    <w:p w14:paraId="26D01F1D" w14:textId="719C3B13" w:rsidR="003159ED" w:rsidRPr="00AC75D2" w:rsidRDefault="003159ED" w:rsidP="00E466DE">
      <w:pPr>
        <w:spacing w:after="240" w:line="480" w:lineRule="auto"/>
        <w:ind w:left="720" w:hanging="720"/>
        <w:contextualSpacing/>
        <w:rPr>
          <w:rFonts w:ascii="Times New Roman" w:eastAsia="Times New Roman" w:hAnsi="Times New Roman" w:cs="Times New Roman"/>
          <w:color w:val="222222"/>
          <w:sz w:val="24"/>
          <w:szCs w:val="24"/>
          <w:shd w:val="clear" w:color="auto" w:fill="FFFFFF"/>
        </w:rPr>
      </w:pPr>
      <w:r w:rsidRPr="00AC75D2">
        <w:rPr>
          <w:rFonts w:ascii="Times New Roman" w:hAnsi="Times New Roman" w:cs="Times New Roman"/>
          <w:color w:val="222222"/>
          <w:sz w:val="24"/>
          <w:szCs w:val="24"/>
          <w:shd w:val="clear" w:color="auto" w:fill="FFFFFF"/>
        </w:rPr>
        <w:t>Farrell, A. M., Grenier, J. H., &amp; Leiby, J. (in press). Scoundrels or stars? Theory and evidence on the quality of workers in online labor markets.</w:t>
      </w:r>
      <w:r w:rsidRPr="00AC75D2">
        <w:rPr>
          <w:rStyle w:val="apple-converted-space"/>
          <w:rFonts w:ascii="Times New Roman" w:hAnsi="Times New Roman" w:cs="Times New Roman"/>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The Accounting Review</w:t>
      </w:r>
      <w:r w:rsidRPr="00AC75D2">
        <w:rPr>
          <w:rFonts w:ascii="Times New Roman" w:hAnsi="Times New Roman" w:cs="Times New Roman"/>
          <w:color w:val="222222"/>
          <w:sz w:val="24"/>
          <w:szCs w:val="24"/>
          <w:shd w:val="clear" w:color="auto" w:fill="FFFFFF"/>
        </w:rPr>
        <w:t>.</w:t>
      </w:r>
    </w:p>
    <w:p w14:paraId="68D3C1AA" w14:textId="57A54F4E" w:rsidR="00B2284E" w:rsidRPr="00AC75D2" w:rsidRDefault="00B2284E" w:rsidP="00E466DE">
      <w:pPr>
        <w:spacing w:after="240" w:line="480" w:lineRule="auto"/>
        <w:ind w:left="720" w:hanging="720"/>
        <w:contextualSpacing/>
        <w:rPr>
          <w:rFonts w:ascii="Times New Roman" w:eastAsia="Times New Roman" w:hAnsi="Times New Roman" w:cs="Times New Roman"/>
          <w:sz w:val="24"/>
          <w:szCs w:val="24"/>
        </w:rPr>
      </w:pPr>
      <w:r w:rsidRPr="00AC75D2">
        <w:rPr>
          <w:rFonts w:ascii="Times New Roman" w:hAnsi="Times New Roman" w:cs="Times New Roman"/>
          <w:color w:val="1A1A1A"/>
          <w:sz w:val="24"/>
          <w:szCs w:val="24"/>
        </w:rPr>
        <w:t>Fergus, T. A., &amp; Rowa</w:t>
      </w:r>
      <w:r w:rsidR="00A31329">
        <w:rPr>
          <w:rFonts w:ascii="Times New Roman" w:hAnsi="Times New Roman" w:cs="Times New Roman"/>
          <w:color w:val="1A1A1A"/>
          <w:sz w:val="24"/>
          <w:szCs w:val="24"/>
        </w:rPr>
        <w:t>tt, W. C. (2015). Uncertainty, god, and scrupulosity: Uncertainty salience and priming God c</w:t>
      </w:r>
      <w:r w:rsidRPr="00AC75D2">
        <w:rPr>
          <w:rFonts w:ascii="Times New Roman" w:hAnsi="Times New Roman" w:cs="Times New Roman"/>
          <w:color w:val="1A1A1A"/>
          <w:sz w:val="24"/>
          <w:szCs w:val="24"/>
        </w:rPr>
        <w:t>on</w:t>
      </w:r>
      <w:r w:rsidR="00A31329">
        <w:rPr>
          <w:rFonts w:ascii="Times New Roman" w:hAnsi="Times New Roman" w:cs="Times New Roman"/>
          <w:color w:val="1A1A1A"/>
          <w:sz w:val="24"/>
          <w:szCs w:val="24"/>
        </w:rPr>
        <w:t>cepts interact to cause greater fears of s</w:t>
      </w:r>
      <w:r w:rsidRPr="00AC75D2">
        <w:rPr>
          <w:rFonts w:ascii="Times New Roman" w:hAnsi="Times New Roman" w:cs="Times New Roman"/>
          <w:color w:val="1A1A1A"/>
          <w:sz w:val="24"/>
          <w:szCs w:val="24"/>
        </w:rPr>
        <w:t xml:space="preserve">in. </w:t>
      </w:r>
      <w:r w:rsidRPr="00AC75D2">
        <w:rPr>
          <w:rFonts w:ascii="Times New Roman" w:hAnsi="Times New Roman" w:cs="Times New Roman"/>
          <w:i/>
          <w:iCs/>
          <w:color w:val="1A1A1A"/>
          <w:sz w:val="24"/>
          <w:szCs w:val="24"/>
        </w:rPr>
        <w:t>Journal of Behavior Therapy and Experimental Psychiatry</w:t>
      </w:r>
      <w:r w:rsidRPr="00AC75D2">
        <w:rPr>
          <w:rFonts w:ascii="Times New Roman" w:hAnsi="Times New Roman" w:cs="Times New Roman"/>
          <w:color w:val="1A1A1A"/>
          <w:sz w:val="24"/>
          <w:szCs w:val="24"/>
        </w:rPr>
        <w:t xml:space="preserve">, </w:t>
      </w:r>
      <w:r w:rsidRPr="00AC75D2">
        <w:rPr>
          <w:rFonts w:ascii="Times New Roman" w:hAnsi="Times New Roman" w:cs="Times New Roman"/>
          <w:i/>
          <w:iCs/>
          <w:color w:val="1A1A1A"/>
          <w:sz w:val="24"/>
          <w:szCs w:val="24"/>
        </w:rPr>
        <w:t>46</w:t>
      </w:r>
      <w:r w:rsidRPr="00AC75D2">
        <w:rPr>
          <w:rFonts w:ascii="Times New Roman" w:hAnsi="Times New Roman" w:cs="Times New Roman"/>
          <w:color w:val="1A1A1A"/>
          <w:sz w:val="24"/>
          <w:szCs w:val="24"/>
        </w:rPr>
        <w:t>, 93-98.</w:t>
      </w:r>
    </w:p>
    <w:p w14:paraId="1EB983DB" w14:textId="6063BDC3" w:rsidR="00B2284E" w:rsidRPr="00AC75D2" w:rsidRDefault="00B2284E" w:rsidP="00E466DE">
      <w:pPr>
        <w:spacing w:after="240" w:line="480" w:lineRule="auto"/>
        <w:ind w:left="720" w:hanging="720"/>
        <w:contextualSpacing/>
        <w:rPr>
          <w:rFonts w:ascii="Times New Roman" w:hAnsi="Times New Roman" w:cs="Times New Roman"/>
          <w:color w:val="1A1A1A"/>
          <w:sz w:val="24"/>
          <w:szCs w:val="24"/>
        </w:rPr>
      </w:pPr>
      <w:r w:rsidRPr="00AC75D2">
        <w:rPr>
          <w:rFonts w:ascii="Times New Roman" w:hAnsi="Times New Roman" w:cs="Times New Roman"/>
          <w:color w:val="1A1A1A"/>
          <w:sz w:val="24"/>
          <w:szCs w:val="24"/>
        </w:rPr>
        <w:t>Gneezy, U., Imas, A. (</w:t>
      </w:r>
      <w:r w:rsidR="006A2CAF">
        <w:rPr>
          <w:rFonts w:ascii="Times New Roman" w:hAnsi="Times New Roman" w:cs="Times New Roman"/>
          <w:color w:val="1A1A1A"/>
          <w:sz w:val="24"/>
          <w:szCs w:val="24"/>
        </w:rPr>
        <w:t>in press</w:t>
      </w:r>
      <w:r w:rsidRPr="00AC75D2">
        <w:rPr>
          <w:rFonts w:ascii="Times New Roman" w:hAnsi="Times New Roman" w:cs="Times New Roman"/>
          <w:color w:val="1A1A1A"/>
          <w:sz w:val="24"/>
          <w:szCs w:val="24"/>
        </w:rPr>
        <w:t>)</w:t>
      </w:r>
      <w:r w:rsidR="006A2CAF">
        <w:rPr>
          <w:rFonts w:ascii="Times New Roman" w:hAnsi="Times New Roman" w:cs="Times New Roman"/>
          <w:color w:val="1A1A1A"/>
          <w:sz w:val="24"/>
          <w:szCs w:val="24"/>
        </w:rPr>
        <w:t xml:space="preserve">. </w:t>
      </w:r>
      <w:r w:rsidR="00A31329">
        <w:rPr>
          <w:rFonts w:ascii="Times New Roman" w:hAnsi="Times New Roman" w:cs="Times New Roman"/>
          <w:iCs/>
          <w:color w:val="1A1A1A"/>
          <w:sz w:val="24"/>
          <w:szCs w:val="24"/>
        </w:rPr>
        <w:t>Lab in the f</w:t>
      </w:r>
      <w:r w:rsidRPr="00AC75D2">
        <w:rPr>
          <w:rFonts w:ascii="Times New Roman" w:hAnsi="Times New Roman" w:cs="Times New Roman"/>
          <w:iCs/>
          <w:color w:val="1A1A1A"/>
          <w:sz w:val="24"/>
          <w:szCs w:val="24"/>
        </w:rPr>
        <w:t>ield: Me</w:t>
      </w:r>
      <w:r w:rsidR="00A31329">
        <w:rPr>
          <w:rFonts w:ascii="Times New Roman" w:hAnsi="Times New Roman" w:cs="Times New Roman"/>
          <w:iCs/>
          <w:color w:val="1A1A1A"/>
          <w:sz w:val="24"/>
          <w:szCs w:val="24"/>
        </w:rPr>
        <w:t>asuring preferences in the w</w:t>
      </w:r>
      <w:r w:rsidR="006A2CAF">
        <w:rPr>
          <w:rFonts w:ascii="Times New Roman" w:hAnsi="Times New Roman" w:cs="Times New Roman"/>
          <w:iCs/>
          <w:color w:val="1A1A1A"/>
          <w:sz w:val="24"/>
          <w:szCs w:val="24"/>
        </w:rPr>
        <w:t xml:space="preserve">ild. </w:t>
      </w:r>
      <w:r w:rsidR="006A2CAF">
        <w:rPr>
          <w:rFonts w:ascii="Times New Roman" w:hAnsi="Times New Roman" w:cs="Times New Roman"/>
          <w:color w:val="1A1A1A"/>
          <w:sz w:val="24"/>
          <w:szCs w:val="24"/>
        </w:rPr>
        <w:t>I</w:t>
      </w:r>
      <w:r w:rsidRPr="00AC75D2">
        <w:rPr>
          <w:rFonts w:ascii="Times New Roman" w:hAnsi="Times New Roman" w:cs="Times New Roman"/>
          <w:color w:val="1A1A1A"/>
          <w:sz w:val="24"/>
          <w:szCs w:val="24"/>
        </w:rPr>
        <w:t>n</w:t>
      </w:r>
      <w:r w:rsidR="006A2CAF">
        <w:rPr>
          <w:rFonts w:ascii="Times New Roman" w:hAnsi="Times New Roman" w:cs="Times New Roman"/>
          <w:color w:val="1A1A1A"/>
          <w:sz w:val="24"/>
          <w:szCs w:val="24"/>
        </w:rPr>
        <w:t xml:space="preserve"> </w:t>
      </w:r>
      <w:r w:rsidR="006A2CAF" w:rsidRPr="00AC75D2">
        <w:rPr>
          <w:rFonts w:ascii="Times New Roman" w:hAnsi="Times New Roman" w:cs="Times New Roman"/>
          <w:color w:val="1A1A1A"/>
          <w:sz w:val="24"/>
          <w:szCs w:val="24"/>
        </w:rPr>
        <w:t>A</w:t>
      </w:r>
      <w:r w:rsidR="006A2CAF">
        <w:rPr>
          <w:rFonts w:ascii="Times New Roman" w:hAnsi="Times New Roman" w:cs="Times New Roman"/>
          <w:color w:val="1A1A1A"/>
          <w:sz w:val="24"/>
          <w:szCs w:val="24"/>
        </w:rPr>
        <w:t>.</w:t>
      </w:r>
      <w:r w:rsidR="006A2CAF" w:rsidRPr="00AC75D2">
        <w:rPr>
          <w:rFonts w:ascii="Times New Roman" w:hAnsi="Times New Roman" w:cs="Times New Roman"/>
          <w:color w:val="1A1A1A"/>
          <w:sz w:val="24"/>
          <w:szCs w:val="24"/>
        </w:rPr>
        <w:t xml:space="preserve"> Banerjee </w:t>
      </w:r>
      <w:r w:rsidR="006A2CAF">
        <w:rPr>
          <w:rFonts w:ascii="Times New Roman" w:hAnsi="Times New Roman" w:cs="Times New Roman"/>
          <w:color w:val="1A1A1A"/>
          <w:sz w:val="24"/>
          <w:szCs w:val="24"/>
        </w:rPr>
        <w:t>&amp;</w:t>
      </w:r>
      <w:r w:rsidR="006A2CAF" w:rsidRPr="00AC75D2">
        <w:rPr>
          <w:rFonts w:ascii="Times New Roman" w:hAnsi="Times New Roman" w:cs="Times New Roman"/>
          <w:color w:val="1A1A1A"/>
          <w:sz w:val="24"/>
          <w:szCs w:val="24"/>
        </w:rPr>
        <w:t xml:space="preserve"> E</w:t>
      </w:r>
      <w:r w:rsidR="006A2CAF">
        <w:rPr>
          <w:rFonts w:ascii="Times New Roman" w:hAnsi="Times New Roman" w:cs="Times New Roman"/>
          <w:color w:val="1A1A1A"/>
          <w:sz w:val="24"/>
          <w:szCs w:val="24"/>
        </w:rPr>
        <w:t>. Duflo</w:t>
      </w:r>
      <w:r w:rsidR="006A2CAF" w:rsidRPr="00AC75D2">
        <w:rPr>
          <w:rFonts w:ascii="Times New Roman" w:hAnsi="Times New Roman" w:cs="Times New Roman"/>
          <w:color w:val="1A1A1A"/>
          <w:sz w:val="24"/>
          <w:szCs w:val="24"/>
        </w:rPr>
        <w:t xml:space="preserve"> </w:t>
      </w:r>
      <w:r w:rsidR="006A2CAF">
        <w:rPr>
          <w:rFonts w:ascii="Times New Roman" w:hAnsi="Times New Roman" w:cs="Times New Roman"/>
          <w:color w:val="1A1A1A"/>
          <w:sz w:val="24"/>
          <w:szCs w:val="24"/>
        </w:rPr>
        <w:t>(</w:t>
      </w:r>
      <w:r w:rsidR="006A2CAF" w:rsidRPr="00AC75D2">
        <w:rPr>
          <w:rFonts w:ascii="Times New Roman" w:hAnsi="Times New Roman" w:cs="Times New Roman"/>
          <w:color w:val="1A1A1A"/>
          <w:sz w:val="24"/>
          <w:szCs w:val="24"/>
        </w:rPr>
        <w:t>Eds</w:t>
      </w:r>
      <w:r w:rsidR="006A2CAF">
        <w:rPr>
          <w:rFonts w:ascii="Times New Roman" w:hAnsi="Times New Roman" w:cs="Times New Roman"/>
          <w:color w:val="1A1A1A"/>
          <w:sz w:val="24"/>
          <w:szCs w:val="24"/>
        </w:rPr>
        <w:t>),</w:t>
      </w:r>
      <w:r w:rsidRPr="00AC75D2">
        <w:rPr>
          <w:rFonts w:ascii="Times New Roman" w:hAnsi="Times New Roman" w:cs="Times New Roman"/>
          <w:color w:val="1A1A1A"/>
          <w:sz w:val="24"/>
          <w:szCs w:val="24"/>
        </w:rPr>
        <w:t> </w:t>
      </w:r>
      <w:r w:rsidRPr="00AC75D2">
        <w:rPr>
          <w:rFonts w:ascii="Times New Roman" w:hAnsi="Times New Roman" w:cs="Times New Roman"/>
          <w:i/>
          <w:iCs/>
          <w:color w:val="1A1A1A"/>
          <w:sz w:val="24"/>
          <w:szCs w:val="24"/>
        </w:rPr>
        <w:t>Handbook of Field Experiments</w:t>
      </w:r>
      <w:r w:rsidRPr="00AC75D2">
        <w:rPr>
          <w:rFonts w:ascii="Times New Roman" w:hAnsi="Times New Roman" w:cs="Times New Roman"/>
          <w:color w:val="1A1A1A"/>
          <w:sz w:val="24"/>
          <w:szCs w:val="24"/>
        </w:rPr>
        <w:t xml:space="preserve">. </w:t>
      </w:r>
      <w:r w:rsidR="00FF436E">
        <w:rPr>
          <w:rFonts w:ascii="Times New Roman" w:hAnsi="Times New Roman" w:cs="Times New Roman"/>
          <w:color w:val="1A1A1A"/>
          <w:sz w:val="24"/>
          <w:szCs w:val="24"/>
        </w:rPr>
        <w:t>doi:</w:t>
      </w:r>
      <w:r w:rsidR="00FF436E" w:rsidRPr="00FF436E">
        <w:t xml:space="preserve"> </w:t>
      </w:r>
      <w:r w:rsidR="00FF436E" w:rsidRPr="00FF436E">
        <w:rPr>
          <w:rFonts w:ascii="Times New Roman" w:hAnsi="Times New Roman" w:cs="Times New Roman"/>
          <w:color w:val="1A1A1A"/>
          <w:sz w:val="24"/>
          <w:szCs w:val="24"/>
        </w:rPr>
        <w:t>10.1016/bs.hefe.2016.08.003</w:t>
      </w:r>
    </w:p>
    <w:p w14:paraId="4E042E04" w14:textId="0CE8F80B" w:rsidR="00B2284E" w:rsidRPr="00AC75D2" w:rsidRDefault="00B2284E" w:rsidP="00E466DE">
      <w:pPr>
        <w:spacing w:after="240" w:line="480" w:lineRule="auto"/>
        <w:ind w:left="720" w:hanging="720"/>
        <w:contextualSpacing/>
        <w:rPr>
          <w:rFonts w:ascii="Times New Roman" w:hAnsi="Times New Roman" w:cs="Times New Roman"/>
          <w:color w:val="222222"/>
          <w:sz w:val="24"/>
          <w:szCs w:val="24"/>
          <w:shd w:val="clear" w:color="auto" w:fill="FFFFFF"/>
        </w:rPr>
      </w:pPr>
      <w:r w:rsidRPr="00AC75D2">
        <w:rPr>
          <w:rFonts w:ascii="Times New Roman" w:hAnsi="Times New Roman" w:cs="Times New Roman"/>
          <w:color w:val="222222"/>
          <w:sz w:val="24"/>
          <w:szCs w:val="24"/>
          <w:shd w:val="clear" w:color="auto" w:fill="FFFFFF"/>
        </w:rPr>
        <w:t>Goodman, J. K., Cryder, C.</w:t>
      </w:r>
      <w:r w:rsidR="00A31329">
        <w:rPr>
          <w:rFonts w:ascii="Times New Roman" w:hAnsi="Times New Roman" w:cs="Times New Roman"/>
          <w:color w:val="222222"/>
          <w:sz w:val="24"/>
          <w:szCs w:val="24"/>
          <w:shd w:val="clear" w:color="auto" w:fill="FFFFFF"/>
        </w:rPr>
        <w:t xml:space="preserve"> E., &amp; Cheema, A. (2013). Data collection in a flat world: The strengths and weaknesses of Mechanical Turk s</w:t>
      </w:r>
      <w:r w:rsidRPr="00AC75D2">
        <w:rPr>
          <w:rFonts w:ascii="Times New Roman" w:hAnsi="Times New Roman" w:cs="Times New Roman"/>
          <w:color w:val="222222"/>
          <w:sz w:val="24"/>
          <w:szCs w:val="24"/>
          <w:shd w:val="clear" w:color="auto" w:fill="FFFFFF"/>
        </w:rPr>
        <w:t>amples.</w:t>
      </w:r>
      <w:r w:rsidRPr="00AC75D2">
        <w:rPr>
          <w:rStyle w:val="apple-converted-space"/>
          <w:rFonts w:ascii="Times New Roman" w:hAnsi="Times New Roman" w:cs="Times New Roman"/>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Journal of Behavioral Decision Making</w:t>
      </w:r>
      <w:r w:rsidRPr="00AC75D2">
        <w:rPr>
          <w:rFonts w:ascii="Times New Roman" w:hAnsi="Times New Roman" w:cs="Times New Roman"/>
          <w:color w:val="222222"/>
          <w:sz w:val="24"/>
          <w:szCs w:val="24"/>
          <w:shd w:val="clear" w:color="auto" w:fill="FFFFFF"/>
        </w:rPr>
        <w:t>,</w:t>
      </w:r>
      <w:r w:rsidRPr="00AC75D2">
        <w:rPr>
          <w:rStyle w:val="apple-converted-space"/>
          <w:rFonts w:ascii="Times New Roman" w:hAnsi="Times New Roman" w:cs="Times New Roman"/>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26</w:t>
      </w:r>
      <w:r w:rsidRPr="00AC75D2">
        <w:rPr>
          <w:rFonts w:ascii="Times New Roman" w:hAnsi="Times New Roman" w:cs="Times New Roman"/>
          <w:color w:val="222222"/>
          <w:sz w:val="24"/>
          <w:szCs w:val="24"/>
          <w:shd w:val="clear" w:color="auto" w:fill="FFFFFF"/>
        </w:rPr>
        <w:t>(3), 213-224.</w:t>
      </w:r>
    </w:p>
    <w:p w14:paraId="116637E8" w14:textId="442521BD" w:rsidR="00B2284E" w:rsidRPr="00AC75D2" w:rsidRDefault="00B2284E" w:rsidP="00E466DE">
      <w:pPr>
        <w:spacing w:after="240" w:line="480" w:lineRule="auto"/>
        <w:ind w:left="720" w:hanging="720"/>
        <w:contextualSpacing/>
        <w:rPr>
          <w:rFonts w:ascii="Times New Roman" w:hAnsi="Times New Roman" w:cs="Times New Roman"/>
          <w:color w:val="222222"/>
          <w:sz w:val="24"/>
          <w:szCs w:val="24"/>
          <w:shd w:val="clear" w:color="auto" w:fill="FFFFFF"/>
        </w:rPr>
      </w:pPr>
      <w:r w:rsidRPr="00AC75D2">
        <w:rPr>
          <w:rFonts w:ascii="Times New Roman" w:hAnsi="Times New Roman" w:cs="Times New Roman"/>
          <w:color w:val="222222"/>
          <w:sz w:val="24"/>
          <w:szCs w:val="24"/>
          <w:shd w:val="clear" w:color="auto" w:fill="FFFFFF"/>
        </w:rPr>
        <w:t>Gosling, S. D., &amp; Mason, W. (2</w:t>
      </w:r>
      <w:r w:rsidR="00A31329">
        <w:rPr>
          <w:rFonts w:ascii="Times New Roman" w:hAnsi="Times New Roman" w:cs="Times New Roman"/>
          <w:color w:val="222222"/>
          <w:sz w:val="24"/>
          <w:szCs w:val="24"/>
          <w:shd w:val="clear" w:color="auto" w:fill="FFFFFF"/>
        </w:rPr>
        <w:t>015). Internet research in p</w:t>
      </w:r>
      <w:r w:rsidRPr="00AC75D2">
        <w:rPr>
          <w:rFonts w:ascii="Times New Roman" w:hAnsi="Times New Roman" w:cs="Times New Roman"/>
          <w:color w:val="222222"/>
          <w:sz w:val="24"/>
          <w:szCs w:val="24"/>
          <w:shd w:val="clear" w:color="auto" w:fill="FFFFFF"/>
        </w:rPr>
        <w:t xml:space="preserve">sychology. </w:t>
      </w:r>
      <w:r w:rsidRPr="00AC75D2">
        <w:rPr>
          <w:rFonts w:ascii="Times New Roman" w:hAnsi="Times New Roman" w:cs="Times New Roman"/>
          <w:i/>
          <w:color w:val="222222"/>
          <w:sz w:val="24"/>
          <w:szCs w:val="24"/>
          <w:shd w:val="clear" w:color="auto" w:fill="FFFFFF"/>
        </w:rPr>
        <w:t xml:space="preserve">Annual Review of </w:t>
      </w:r>
      <w:r w:rsidRPr="00AC75D2">
        <w:rPr>
          <w:rFonts w:ascii="Times New Roman" w:hAnsi="Times New Roman" w:cs="Times New Roman"/>
          <w:i/>
          <w:iCs/>
          <w:color w:val="222222"/>
          <w:sz w:val="24"/>
          <w:szCs w:val="24"/>
          <w:shd w:val="clear" w:color="auto" w:fill="FFFFFF"/>
        </w:rPr>
        <w:t>Psychology</w:t>
      </w:r>
      <w:r w:rsidRPr="00AC75D2">
        <w:rPr>
          <w:rFonts w:ascii="Times New Roman" w:hAnsi="Times New Roman" w:cs="Times New Roman"/>
          <w:color w:val="222222"/>
          <w:sz w:val="24"/>
          <w:szCs w:val="24"/>
          <w:shd w:val="clear" w:color="auto" w:fill="FFFFFF"/>
        </w:rPr>
        <w:t>,</w:t>
      </w:r>
      <w:r w:rsidRPr="00AC75D2">
        <w:rPr>
          <w:rStyle w:val="apple-converted-space"/>
          <w:rFonts w:ascii="Times New Roman" w:hAnsi="Times New Roman" w:cs="Times New Roman"/>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 xml:space="preserve">66, </w:t>
      </w:r>
      <w:r w:rsidRPr="00FF436E">
        <w:rPr>
          <w:rFonts w:ascii="Times New Roman" w:hAnsi="Times New Roman" w:cs="Times New Roman"/>
          <w:iCs/>
          <w:color w:val="222222"/>
          <w:sz w:val="24"/>
          <w:szCs w:val="24"/>
          <w:shd w:val="clear" w:color="auto" w:fill="FFFFFF"/>
        </w:rPr>
        <w:t>877-902</w:t>
      </w:r>
      <w:r w:rsidRPr="00FF436E">
        <w:rPr>
          <w:rFonts w:ascii="Times New Roman" w:hAnsi="Times New Roman" w:cs="Times New Roman"/>
          <w:color w:val="222222"/>
          <w:sz w:val="24"/>
          <w:szCs w:val="24"/>
          <w:shd w:val="clear" w:color="auto" w:fill="FFFFFF"/>
        </w:rPr>
        <w:t>.</w:t>
      </w:r>
    </w:p>
    <w:p w14:paraId="311F0071" w14:textId="29561CF9" w:rsidR="00B2284E" w:rsidRPr="00AC75D2" w:rsidRDefault="00B2284E" w:rsidP="00E466DE">
      <w:pPr>
        <w:spacing w:after="240" w:line="480" w:lineRule="auto"/>
        <w:ind w:left="720" w:hanging="720"/>
        <w:contextualSpacing/>
        <w:rPr>
          <w:rFonts w:ascii="Times New Roman" w:hAnsi="Times New Roman" w:cs="Times New Roman"/>
          <w:color w:val="222222"/>
          <w:sz w:val="24"/>
          <w:szCs w:val="24"/>
          <w:shd w:val="clear" w:color="auto" w:fill="FFFFFF"/>
        </w:rPr>
      </w:pPr>
      <w:r w:rsidRPr="00AC75D2">
        <w:rPr>
          <w:rFonts w:ascii="Times New Roman" w:hAnsi="Times New Roman" w:cs="Times New Roman"/>
          <w:color w:val="1A1A1A"/>
          <w:sz w:val="24"/>
          <w:szCs w:val="24"/>
        </w:rPr>
        <w:t>Hamerman, E. J., &amp; Jo</w:t>
      </w:r>
      <w:r w:rsidR="00A31329">
        <w:rPr>
          <w:rFonts w:ascii="Times New Roman" w:hAnsi="Times New Roman" w:cs="Times New Roman"/>
          <w:color w:val="1A1A1A"/>
          <w:sz w:val="24"/>
          <w:szCs w:val="24"/>
        </w:rPr>
        <w:t>har, G. V. (2013). Conditioned superstition: Desire for control and consumer brand p</w:t>
      </w:r>
      <w:r w:rsidRPr="00AC75D2">
        <w:rPr>
          <w:rFonts w:ascii="Times New Roman" w:hAnsi="Times New Roman" w:cs="Times New Roman"/>
          <w:color w:val="1A1A1A"/>
          <w:sz w:val="24"/>
          <w:szCs w:val="24"/>
        </w:rPr>
        <w:t xml:space="preserve">references. </w:t>
      </w:r>
      <w:r w:rsidRPr="00AC75D2">
        <w:rPr>
          <w:rFonts w:ascii="Times New Roman" w:hAnsi="Times New Roman" w:cs="Times New Roman"/>
          <w:i/>
          <w:iCs/>
          <w:color w:val="1A1A1A"/>
          <w:sz w:val="24"/>
          <w:szCs w:val="24"/>
        </w:rPr>
        <w:t>Journal of Consumer Research</w:t>
      </w:r>
      <w:r w:rsidRPr="00AC75D2">
        <w:rPr>
          <w:rFonts w:ascii="Times New Roman" w:hAnsi="Times New Roman" w:cs="Times New Roman"/>
          <w:color w:val="1A1A1A"/>
          <w:sz w:val="24"/>
          <w:szCs w:val="24"/>
        </w:rPr>
        <w:t xml:space="preserve">, </w:t>
      </w:r>
      <w:r w:rsidRPr="00AC75D2">
        <w:rPr>
          <w:rFonts w:ascii="Times New Roman" w:hAnsi="Times New Roman" w:cs="Times New Roman"/>
          <w:i/>
          <w:iCs/>
          <w:color w:val="1A1A1A"/>
          <w:sz w:val="24"/>
          <w:szCs w:val="24"/>
        </w:rPr>
        <w:t>40</w:t>
      </w:r>
      <w:r w:rsidRPr="00AC75D2">
        <w:rPr>
          <w:rFonts w:ascii="Times New Roman" w:hAnsi="Times New Roman" w:cs="Times New Roman"/>
          <w:color w:val="1A1A1A"/>
          <w:sz w:val="24"/>
          <w:szCs w:val="24"/>
        </w:rPr>
        <w:t>(3), 428-443.</w:t>
      </w:r>
    </w:p>
    <w:p w14:paraId="48C7AF1F" w14:textId="77777777" w:rsidR="00383935" w:rsidRPr="00AC75D2" w:rsidRDefault="00383935" w:rsidP="00E466DE">
      <w:pPr>
        <w:spacing w:after="240" w:line="480" w:lineRule="auto"/>
        <w:ind w:left="720" w:hanging="720"/>
        <w:rPr>
          <w:rFonts w:ascii="Times New Roman" w:hAnsi="Times New Roman" w:cs="Times New Roman"/>
          <w:color w:val="222222"/>
          <w:sz w:val="24"/>
          <w:szCs w:val="24"/>
          <w:shd w:val="clear" w:color="auto" w:fill="FFFFFF"/>
        </w:rPr>
      </w:pPr>
      <w:r w:rsidRPr="00AC75D2">
        <w:rPr>
          <w:rFonts w:ascii="Times New Roman" w:hAnsi="Times New Roman" w:cs="Times New Roman"/>
          <w:color w:val="222222"/>
          <w:sz w:val="24"/>
          <w:szCs w:val="24"/>
          <w:shd w:val="clear" w:color="auto" w:fill="FFFFFF"/>
        </w:rPr>
        <w:t>Jones, M. S., House, L. A., &amp; Gao, Z. (2015). Respondent screening and revealed preference axioms: testing quarantining methods for enhanced data quality in Web panel surveys.</w:t>
      </w:r>
      <w:r w:rsidRPr="00AC75D2">
        <w:rPr>
          <w:rStyle w:val="apple-converted-space"/>
          <w:rFonts w:ascii="Times New Roman" w:hAnsi="Times New Roman" w:cs="Times New Roman"/>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Public Opinion Quarterly</w:t>
      </w:r>
      <w:r w:rsidRPr="00AC75D2">
        <w:rPr>
          <w:rFonts w:ascii="Times New Roman" w:hAnsi="Times New Roman" w:cs="Times New Roman"/>
          <w:color w:val="222222"/>
          <w:sz w:val="24"/>
          <w:szCs w:val="24"/>
          <w:shd w:val="clear" w:color="auto" w:fill="FFFFFF"/>
        </w:rPr>
        <w:t>,</w:t>
      </w:r>
      <w:r w:rsidRPr="00AC75D2">
        <w:rPr>
          <w:rStyle w:val="apple-converted-space"/>
          <w:rFonts w:ascii="Times New Roman" w:hAnsi="Times New Roman" w:cs="Times New Roman"/>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79</w:t>
      </w:r>
      <w:r w:rsidRPr="00AC75D2">
        <w:rPr>
          <w:rFonts w:ascii="Times New Roman" w:hAnsi="Times New Roman" w:cs="Times New Roman"/>
          <w:color w:val="222222"/>
          <w:sz w:val="24"/>
          <w:szCs w:val="24"/>
          <w:shd w:val="clear" w:color="auto" w:fill="FFFFFF"/>
        </w:rPr>
        <w:t>(3), 687-709.</w:t>
      </w:r>
    </w:p>
    <w:p w14:paraId="41223A32" w14:textId="0DCCDEF1" w:rsidR="00B2284E" w:rsidRPr="00AC75D2" w:rsidRDefault="00B2284E" w:rsidP="00E466DE">
      <w:pPr>
        <w:spacing w:after="240" w:line="480" w:lineRule="auto"/>
        <w:ind w:left="720" w:hanging="720"/>
        <w:contextualSpacing/>
        <w:rPr>
          <w:rFonts w:ascii="Times New Roman" w:eastAsia="Times New Roman" w:hAnsi="Times New Roman" w:cs="Times New Roman"/>
          <w:sz w:val="24"/>
          <w:szCs w:val="24"/>
        </w:rPr>
      </w:pPr>
      <w:r w:rsidRPr="00AC75D2">
        <w:rPr>
          <w:rFonts w:ascii="Times New Roman" w:hAnsi="Times New Roman" w:cs="Times New Roman"/>
          <w:color w:val="1A1A1A"/>
          <w:sz w:val="24"/>
          <w:szCs w:val="24"/>
        </w:rPr>
        <w:t xml:space="preserve">Johnson, P. S., Herrmann, E. S., &amp; Johnson, M. W. </w:t>
      </w:r>
      <w:r w:rsidR="00FF436E">
        <w:rPr>
          <w:rFonts w:ascii="Times New Roman" w:hAnsi="Times New Roman" w:cs="Times New Roman"/>
          <w:color w:val="1A1A1A"/>
          <w:sz w:val="24"/>
          <w:szCs w:val="24"/>
        </w:rPr>
        <w:t>(2015). Opportunity costs of reward delays and the discounting of hypothetical money and c</w:t>
      </w:r>
      <w:r w:rsidRPr="00AC75D2">
        <w:rPr>
          <w:rFonts w:ascii="Times New Roman" w:hAnsi="Times New Roman" w:cs="Times New Roman"/>
          <w:color w:val="1A1A1A"/>
          <w:sz w:val="24"/>
          <w:szCs w:val="24"/>
        </w:rPr>
        <w:t xml:space="preserve">igarettes. </w:t>
      </w:r>
      <w:r w:rsidRPr="00AC75D2">
        <w:rPr>
          <w:rFonts w:ascii="Times New Roman" w:hAnsi="Times New Roman" w:cs="Times New Roman"/>
          <w:i/>
          <w:iCs/>
          <w:color w:val="1A1A1A"/>
          <w:sz w:val="24"/>
          <w:szCs w:val="24"/>
        </w:rPr>
        <w:t>Journal of the Experimental Analysis of Behavior</w:t>
      </w:r>
      <w:r w:rsidRPr="00AC75D2">
        <w:rPr>
          <w:rFonts w:ascii="Times New Roman" w:hAnsi="Times New Roman" w:cs="Times New Roman"/>
          <w:color w:val="1A1A1A"/>
          <w:sz w:val="24"/>
          <w:szCs w:val="24"/>
        </w:rPr>
        <w:t xml:space="preserve">, </w:t>
      </w:r>
      <w:r w:rsidRPr="00AC75D2">
        <w:rPr>
          <w:rFonts w:ascii="Times New Roman" w:hAnsi="Times New Roman" w:cs="Times New Roman"/>
          <w:i/>
          <w:iCs/>
          <w:color w:val="1A1A1A"/>
          <w:sz w:val="24"/>
          <w:szCs w:val="24"/>
        </w:rPr>
        <w:t>103</w:t>
      </w:r>
      <w:r w:rsidRPr="00AC75D2">
        <w:rPr>
          <w:rFonts w:ascii="Times New Roman" w:hAnsi="Times New Roman" w:cs="Times New Roman"/>
          <w:color w:val="1A1A1A"/>
          <w:sz w:val="24"/>
          <w:szCs w:val="24"/>
        </w:rPr>
        <w:t>(1), 87-107.</w:t>
      </w:r>
    </w:p>
    <w:p w14:paraId="591F5EB0" w14:textId="04B45618" w:rsidR="00B2284E" w:rsidRPr="00AC75D2" w:rsidRDefault="00B2284E" w:rsidP="00E466DE">
      <w:pPr>
        <w:spacing w:after="240" w:line="480" w:lineRule="auto"/>
        <w:ind w:left="720" w:hanging="720"/>
        <w:contextualSpacing/>
        <w:rPr>
          <w:rFonts w:ascii="Times New Roman" w:eastAsia="Times New Roman" w:hAnsi="Times New Roman" w:cs="Times New Roman"/>
          <w:color w:val="000000"/>
          <w:sz w:val="24"/>
          <w:szCs w:val="24"/>
        </w:rPr>
      </w:pPr>
      <w:r w:rsidRPr="00AC75D2">
        <w:rPr>
          <w:rFonts w:ascii="Times New Roman" w:hAnsi="Times New Roman" w:cs="Times New Roman"/>
          <w:color w:val="1A1A1A"/>
          <w:sz w:val="24"/>
          <w:szCs w:val="24"/>
        </w:rPr>
        <w:lastRenderedPageBreak/>
        <w:t xml:space="preserve">Konstam, V., Tomek, S., Celen-Demirtas, S., &amp; Sweeney, K. (2015). Volunteering and </w:t>
      </w:r>
      <w:r w:rsidR="00FF436E">
        <w:rPr>
          <w:rFonts w:ascii="Times New Roman" w:hAnsi="Times New Roman" w:cs="Times New Roman"/>
          <w:color w:val="1A1A1A"/>
          <w:sz w:val="24"/>
          <w:szCs w:val="24"/>
        </w:rPr>
        <w:t>r</w:t>
      </w:r>
      <w:r w:rsidRPr="00AC75D2">
        <w:rPr>
          <w:rFonts w:ascii="Times New Roman" w:hAnsi="Times New Roman" w:cs="Times New Roman"/>
          <w:color w:val="1A1A1A"/>
          <w:sz w:val="24"/>
          <w:szCs w:val="24"/>
        </w:rPr>
        <w:t>eempl</w:t>
      </w:r>
      <w:r w:rsidR="00FF436E">
        <w:rPr>
          <w:rFonts w:ascii="Times New Roman" w:hAnsi="Times New Roman" w:cs="Times New Roman"/>
          <w:color w:val="1A1A1A"/>
          <w:sz w:val="24"/>
          <w:szCs w:val="24"/>
        </w:rPr>
        <w:t>oyment status in unemployed emerging adults a time-worthy investment?</w:t>
      </w:r>
      <w:r w:rsidRPr="00AC75D2">
        <w:rPr>
          <w:rFonts w:ascii="Times New Roman" w:hAnsi="Times New Roman" w:cs="Times New Roman"/>
          <w:color w:val="1A1A1A"/>
          <w:sz w:val="24"/>
          <w:szCs w:val="24"/>
        </w:rPr>
        <w:t xml:space="preserve"> </w:t>
      </w:r>
      <w:r w:rsidRPr="00AC75D2">
        <w:rPr>
          <w:rFonts w:ascii="Times New Roman" w:hAnsi="Times New Roman" w:cs="Times New Roman"/>
          <w:i/>
          <w:iCs/>
          <w:color w:val="1A1A1A"/>
          <w:sz w:val="24"/>
          <w:szCs w:val="24"/>
        </w:rPr>
        <w:t>Journal of Career Assessment</w:t>
      </w:r>
      <w:r w:rsidRPr="00AC75D2">
        <w:rPr>
          <w:rFonts w:ascii="Times New Roman" w:hAnsi="Times New Roman" w:cs="Times New Roman"/>
          <w:color w:val="1A1A1A"/>
          <w:sz w:val="24"/>
          <w:szCs w:val="24"/>
        </w:rPr>
        <w:t xml:space="preserve">, </w:t>
      </w:r>
      <w:r w:rsidRPr="00AC75D2">
        <w:rPr>
          <w:rFonts w:ascii="Times New Roman" w:hAnsi="Times New Roman" w:cs="Times New Roman"/>
          <w:i/>
          <w:iCs/>
          <w:color w:val="1A1A1A"/>
          <w:sz w:val="24"/>
          <w:szCs w:val="24"/>
        </w:rPr>
        <w:t>23</w:t>
      </w:r>
      <w:r w:rsidRPr="00AC75D2">
        <w:rPr>
          <w:rFonts w:ascii="Times New Roman" w:hAnsi="Times New Roman" w:cs="Times New Roman"/>
          <w:color w:val="1A1A1A"/>
          <w:sz w:val="24"/>
          <w:szCs w:val="24"/>
        </w:rPr>
        <w:t>(1), 152-165.</w:t>
      </w:r>
    </w:p>
    <w:p w14:paraId="23806D91" w14:textId="5A9F8EDC" w:rsidR="00B2284E" w:rsidRPr="00AC75D2" w:rsidRDefault="00B2284E" w:rsidP="00E466DE">
      <w:pPr>
        <w:spacing w:after="240" w:line="480" w:lineRule="auto"/>
        <w:contextualSpacing/>
        <w:rPr>
          <w:rFonts w:ascii="Times New Roman" w:eastAsia="Times New Roman" w:hAnsi="Times New Roman" w:cs="Times New Roman"/>
          <w:sz w:val="24"/>
          <w:szCs w:val="24"/>
        </w:rPr>
      </w:pPr>
      <w:r w:rsidRPr="00AC75D2">
        <w:rPr>
          <w:rFonts w:ascii="Times New Roman" w:hAnsi="Times New Roman" w:cs="Times New Roman"/>
          <w:sz w:val="24"/>
          <w:szCs w:val="24"/>
          <w:shd w:val="clear" w:color="auto" w:fill="FFFFFF"/>
        </w:rPr>
        <w:t>Litman, L., Robinson, J., &amp; A</w:t>
      </w:r>
      <w:r w:rsidR="00FF436E">
        <w:rPr>
          <w:rFonts w:ascii="Times New Roman" w:hAnsi="Times New Roman" w:cs="Times New Roman"/>
          <w:sz w:val="24"/>
          <w:szCs w:val="24"/>
          <w:shd w:val="clear" w:color="auto" w:fill="FFFFFF"/>
        </w:rPr>
        <w:t>bberbock, T. (2016). TurkPrime.</w:t>
      </w:r>
      <w:r w:rsidRPr="00AC75D2">
        <w:rPr>
          <w:rFonts w:ascii="Times New Roman" w:hAnsi="Times New Roman" w:cs="Times New Roman"/>
          <w:sz w:val="24"/>
          <w:szCs w:val="24"/>
          <w:shd w:val="clear" w:color="auto" w:fill="FFFFFF"/>
        </w:rPr>
        <w:t xml:space="preserve">com: A versatile crowdsourcing </w:t>
      </w:r>
      <w:r w:rsidR="001D7C31" w:rsidRPr="00AC75D2">
        <w:rPr>
          <w:rFonts w:ascii="Times New Roman" w:hAnsi="Times New Roman" w:cs="Times New Roman"/>
          <w:sz w:val="24"/>
          <w:szCs w:val="24"/>
          <w:shd w:val="clear" w:color="auto" w:fill="FFFFFF"/>
        </w:rPr>
        <w:tab/>
      </w:r>
      <w:r w:rsidRPr="00AC75D2">
        <w:rPr>
          <w:rFonts w:ascii="Times New Roman" w:hAnsi="Times New Roman" w:cs="Times New Roman"/>
          <w:sz w:val="24"/>
          <w:szCs w:val="24"/>
          <w:shd w:val="clear" w:color="auto" w:fill="FFFFFF"/>
        </w:rPr>
        <w:t>data acquisition platform for the behavioral sciences.</w:t>
      </w:r>
      <w:r w:rsidRPr="00AC75D2">
        <w:rPr>
          <w:rStyle w:val="apple-converted-space"/>
          <w:rFonts w:ascii="Times New Roman" w:hAnsi="Times New Roman" w:cs="Times New Roman"/>
          <w:sz w:val="24"/>
          <w:szCs w:val="24"/>
          <w:shd w:val="clear" w:color="auto" w:fill="FFFFFF"/>
        </w:rPr>
        <w:t> </w:t>
      </w:r>
      <w:r w:rsidR="001D7C31" w:rsidRPr="00AC75D2">
        <w:rPr>
          <w:rFonts w:ascii="Times New Roman" w:hAnsi="Times New Roman" w:cs="Times New Roman"/>
          <w:i/>
          <w:iCs/>
          <w:sz w:val="24"/>
          <w:szCs w:val="24"/>
          <w:shd w:val="clear" w:color="auto" w:fill="FFFFFF"/>
        </w:rPr>
        <w:t>Behavior Research M</w:t>
      </w:r>
      <w:r w:rsidRPr="00AC75D2">
        <w:rPr>
          <w:rFonts w:ascii="Times New Roman" w:hAnsi="Times New Roman" w:cs="Times New Roman"/>
          <w:i/>
          <w:iCs/>
          <w:sz w:val="24"/>
          <w:szCs w:val="24"/>
          <w:shd w:val="clear" w:color="auto" w:fill="FFFFFF"/>
        </w:rPr>
        <w:t>ethods</w:t>
      </w:r>
      <w:r w:rsidRPr="00AC75D2">
        <w:rPr>
          <w:rFonts w:ascii="Times New Roman" w:hAnsi="Times New Roman" w:cs="Times New Roman"/>
          <w:sz w:val="24"/>
          <w:szCs w:val="24"/>
          <w:shd w:val="clear" w:color="auto" w:fill="FFFFFF"/>
        </w:rPr>
        <w:t xml:space="preserve">, </w:t>
      </w:r>
      <w:r w:rsidR="001D7C31" w:rsidRPr="00AC75D2">
        <w:rPr>
          <w:rFonts w:ascii="Times New Roman" w:hAnsi="Times New Roman" w:cs="Times New Roman"/>
          <w:sz w:val="24"/>
          <w:szCs w:val="24"/>
          <w:shd w:val="clear" w:color="auto" w:fill="FFFFFF"/>
        </w:rPr>
        <w:tab/>
        <w:t>doi:10.3758/s13428-016-0727-z</w:t>
      </w:r>
      <w:r w:rsidRPr="00AC75D2">
        <w:rPr>
          <w:rFonts w:ascii="Times New Roman" w:hAnsi="Times New Roman" w:cs="Times New Roman"/>
          <w:sz w:val="24"/>
          <w:szCs w:val="24"/>
          <w:shd w:val="clear" w:color="auto" w:fill="FFFFFF"/>
        </w:rPr>
        <w:t>.</w:t>
      </w:r>
    </w:p>
    <w:p w14:paraId="28D7F51B" w14:textId="0D74707C" w:rsidR="00146974" w:rsidRPr="00AC75D2" w:rsidRDefault="00FF436E" w:rsidP="00E466DE">
      <w:pPr>
        <w:spacing w:after="240" w:line="480" w:lineRule="auto"/>
        <w:ind w:left="720" w:hanging="72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Lynn, B. M. D. (2014). Shared sense of purpose and well-being among veterans and non-v</w:t>
      </w:r>
      <w:r w:rsidR="00146974" w:rsidRPr="00AC75D2">
        <w:rPr>
          <w:rFonts w:ascii="Times New Roman" w:hAnsi="Times New Roman" w:cs="Times New Roman"/>
          <w:color w:val="222222"/>
          <w:sz w:val="24"/>
          <w:szCs w:val="24"/>
          <w:shd w:val="clear" w:color="auto" w:fill="FFFFFF"/>
        </w:rPr>
        <w:t>eterans</w:t>
      </w:r>
      <w:r>
        <w:rPr>
          <w:rFonts w:ascii="Times New Roman" w:hAnsi="Times New Roman" w:cs="Times New Roman"/>
          <w:color w:val="222222"/>
          <w:sz w:val="24"/>
          <w:szCs w:val="24"/>
          <w:shd w:val="clear" w:color="auto" w:fill="FFFFFF"/>
        </w:rPr>
        <w:t xml:space="preserve"> (Doctoral dissertation)</w:t>
      </w:r>
      <w:r w:rsidR="00146974" w:rsidRPr="00AC75D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Retrieved from ProQuest Dissertations and Theses database. (UMI No. </w:t>
      </w:r>
      <w:r w:rsidRPr="00FF436E">
        <w:rPr>
          <w:rFonts w:ascii="Times New Roman" w:hAnsi="Times New Roman" w:cs="Times New Roman"/>
          <w:color w:val="222222"/>
          <w:sz w:val="24"/>
          <w:szCs w:val="24"/>
          <w:shd w:val="clear" w:color="auto" w:fill="FFFFFF"/>
        </w:rPr>
        <w:t>3690322</w:t>
      </w:r>
      <w:r>
        <w:rPr>
          <w:rFonts w:ascii="Times New Roman" w:hAnsi="Times New Roman" w:cs="Times New Roman"/>
          <w:color w:val="222222"/>
          <w:sz w:val="24"/>
          <w:szCs w:val="24"/>
          <w:shd w:val="clear" w:color="auto" w:fill="FFFFFF"/>
        </w:rPr>
        <w:t xml:space="preserve">) </w:t>
      </w:r>
    </w:p>
    <w:p w14:paraId="24B0CF5F" w14:textId="1E7D21D4" w:rsidR="00146974" w:rsidRPr="00AC75D2" w:rsidRDefault="00146974" w:rsidP="00E466DE">
      <w:pPr>
        <w:spacing w:after="240" w:line="480" w:lineRule="auto"/>
        <w:ind w:left="720" w:hanging="720"/>
        <w:contextualSpacing/>
        <w:rPr>
          <w:rFonts w:ascii="Times New Roman" w:hAnsi="Times New Roman" w:cs="Times New Roman"/>
          <w:color w:val="222222"/>
          <w:sz w:val="24"/>
          <w:szCs w:val="24"/>
          <w:shd w:val="clear" w:color="auto" w:fill="FFFFFF"/>
        </w:rPr>
      </w:pPr>
      <w:r w:rsidRPr="00AC75D2">
        <w:rPr>
          <w:rFonts w:ascii="Times New Roman" w:hAnsi="Times New Roman" w:cs="Times New Roman"/>
          <w:color w:val="222222"/>
          <w:sz w:val="24"/>
          <w:szCs w:val="24"/>
          <w:shd w:val="clear" w:color="auto" w:fill="FFFFFF"/>
        </w:rPr>
        <w:t xml:space="preserve">Mason, W., &amp; </w:t>
      </w:r>
      <w:r w:rsidR="00FF436E">
        <w:rPr>
          <w:rFonts w:ascii="Times New Roman" w:hAnsi="Times New Roman" w:cs="Times New Roman"/>
          <w:color w:val="222222"/>
          <w:sz w:val="24"/>
          <w:szCs w:val="24"/>
          <w:shd w:val="clear" w:color="auto" w:fill="FFFFFF"/>
        </w:rPr>
        <w:t>Watts, D. J. (2010). Financial i</w:t>
      </w:r>
      <w:r w:rsidRPr="00AC75D2">
        <w:rPr>
          <w:rFonts w:ascii="Times New Roman" w:hAnsi="Times New Roman" w:cs="Times New Roman"/>
          <w:color w:val="222222"/>
          <w:sz w:val="24"/>
          <w:szCs w:val="24"/>
          <w:shd w:val="clear" w:color="auto" w:fill="FFFFFF"/>
        </w:rPr>
        <w:t>ncentives and t</w:t>
      </w:r>
      <w:r w:rsidR="00FF436E">
        <w:rPr>
          <w:rFonts w:ascii="Times New Roman" w:hAnsi="Times New Roman" w:cs="Times New Roman"/>
          <w:color w:val="222222"/>
          <w:sz w:val="24"/>
          <w:szCs w:val="24"/>
          <w:shd w:val="clear" w:color="auto" w:fill="FFFFFF"/>
        </w:rPr>
        <w:t>he performance of c</w:t>
      </w:r>
      <w:r w:rsidRPr="00AC75D2">
        <w:rPr>
          <w:rFonts w:ascii="Times New Roman" w:hAnsi="Times New Roman" w:cs="Times New Roman"/>
          <w:color w:val="222222"/>
          <w:sz w:val="24"/>
          <w:szCs w:val="24"/>
          <w:shd w:val="clear" w:color="auto" w:fill="FFFFFF"/>
        </w:rPr>
        <w:t xml:space="preserve">rowds. </w:t>
      </w:r>
      <w:r w:rsidRPr="00AC75D2">
        <w:rPr>
          <w:rFonts w:ascii="Times New Roman" w:hAnsi="Times New Roman" w:cs="Times New Roman"/>
          <w:i/>
          <w:color w:val="222222"/>
          <w:sz w:val="24"/>
          <w:szCs w:val="24"/>
          <w:shd w:val="clear" w:color="auto" w:fill="FFFFFF"/>
        </w:rPr>
        <w:t>ACM SigKDD Explorations Newsletter</w:t>
      </w:r>
      <w:r w:rsidRPr="00AC75D2">
        <w:rPr>
          <w:rFonts w:ascii="Times New Roman" w:hAnsi="Times New Roman" w:cs="Times New Roman"/>
          <w:color w:val="222222"/>
          <w:sz w:val="24"/>
          <w:szCs w:val="24"/>
          <w:shd w:val="clear" w:color="auto" w:fill="FFFFFF"/>
        </w:rPr>
        <w:t>, 11(2), 100-108.</w:t>
      </w:r>
    </w:p>
    <w:p w14:paraId="718A738A" w14:textId="6AF14C53" w:rsidR="00383935" w:rsidRPr="00AC75D2" w:rsidRDefault="00383935" w:rsidP="00E466DE">
      <w:pPr>
        <w:spacing w:after="240" w:line="480" w:lineRule="auto"/>
        <w:ind w:left="720" w:hanging="720"/>
        <w:rPr>
          <w:rFonts w:ascii="Times New Roman" w:hAnsi="Times New Roman" w:cs="Times New Roman"/>
          <w:i/>
          <w:iCs/>
          <w:sz w:val="24"/>
          <w:szCs w:val="24"/>
        </w:rPr>
      </w:pPr>
      <w:r w:rsidRPr="00AC75D2">
        <w:rPr>
          <w:rFonts w:ascii="Times New Roman" w:hAnsi="Times New Roman" w:cs="Times New Roman"/>
          <w:sz w:val="24"/>
          <w:szCs w:val="24"/>
        </w:rPr>
        <w:t xml:space="preserve">Miller, Jeff. 2006. </w:t>
      </w:r>
      <w:r w:rsidR="00FF436E">
        <w:rPr>
          <w:rFonts w:ascii="Times New Roman" w:hAnsi="Times New Roman" w:cs="Times New Roman"/>
          <w:i/>
          <w:iCs/>
          <w:sz w:val="24"/>
          <w:szCs w:val="24"/>
        </w:rPr>
        <w:t>“Research reveals alarming incidence of ‘undesirable’ online p</w:t>
      </w:r>
      <w:r w:rsidRPr="00AC75D2">
        <w:rPr>
          <w:rFonts w:ascii="Times New Roman" w:hAnsi="Times New Roman" w:cs="Times New Roman"/>
          <w:i/>
          <w:iCs/>
          <w:sz w:val="24"/>
          <w:szCs w:val="24"/>
        </w:rPr>
        <w:t xml:space="preserve">anelists.” </w:t>
      </w:r>
      <w:r w:rsidRPr="00AC75D2">
        <w:rPr>
          <w:rFonts w:ascii="Times New Roman" w:hAnsi="Times New Roman" w:cs="Times New Roman"/>
          <w:sz w:val="24"/>
          <w:szCs w:val="24"/>
        </w:rPr>
        <w:t>Research Conference Report, RFL Communications, Skokie, IL, USA (synthesized from</w:t>
      </w:r>
      <w:r w:rsidRPr="00AC75D2">
        <w:rPr>
          <w:rFonts w:ascii="Times New Roman" w:hAnsi="Times New Roman" w:cs="Times New Roman"/>
          <w:i/>
          <w:iCs/>
          <w:sz w:val="24"/>
          <w:szCs w:val="24"/>
        </w:rPr>
        <w:t xml:space="preserve"> </w:t>
      </w:r>
      <w:r w:rsidRPr="00AC75D2">
        <w:rPr>
          <w:rFonts w:ascii="Times New Roman" w:hAnsi="Times New Roman" w:cs="Times New Roman"/>
          <w:sz w:val="24"/>
          <w:szCs w:val="24"/>
        </w:rPr>
        <w:t>Presentation at Research Industry Summit: Improving Respondent Cooperation, Chicago, IL,</w:t>
      </w:r>
      <w:r w:rsidRPr="00AC75D2">
        <w:rPr>
          <w:rFonts w:ascii="Times New Roman" w:hAnsi="Times New Roman" w:cs="Times New Roman"/>
          <w:i/>
          <w:iCs/>
          <w:sz w:val="24"/>
          <w:szCs w:val="24"/>
        </w:rPr>
        <w:t xml:space="preserve"> </w:t>
      </w:r>
      <w:r w:rsidRPr="00AC75D2">
        <w:rPr>
          <w:rFonts w:ascii="Times New Roman" w:hAnsi="Times New Roman" w:cs="Times New Roman"/>
          <w:sz w:val="24"/>
          <w:szCs w:val="24"/>
        </w:rPr>
        <w:t xml:space="preserve">USA). Available at http://www.burke.com/Library/Articles/Jeff%20Miller%20RCR%20PDF.pdf </w:t>
      </w:r>
    </w:p>
    <w:p w14:paraId="2B4CDB19" w14:textId="618825A3" w:rsidR="00B2284E" w:rsidRPr="00AC75D2" w:rsidRDefault="00B2284E" w:rsidP="00E466DE">
      <w:pPr>
        <w:spacing w:after="240" w:line="480" w:lineRule="auto"/>
        <w:ind w:left="720" w:hanging="720"/>
        <w:contextualSpacing/>
        <w:rPr>
          <w:rFonts w:ascii="Times New Roman" w:hAnsi="Times New Roman" w:cs="Times New Roman"/>
          <w:color w:val="222222"/>
          <w:sz w:val="24"/>
          <w:szCs w:val="24"/>
          <w:shd w:val="clear" w:color="auto" w:fill="FFFFFF"/>
        </w:rPr>
      </w:pPr>
      <w:r w:rsidRPr="00AC75D2">
        <w:rPr>
          <w:rFonts w:ascii="Times New Roman" w:hAnsi="Times New Roman" w:cs="Times New Roman"/>
          <w:color w:val="222222"/>
          <w:sz w:val="24"/>
          <w:szCs w:val="24"/>
          <w:shd w:val="clear" w:color="auto" w:fill="FFFFFF"/>
        </w:rPr>
        <w:t>Paolacci, G., &amp; Chandler, J. (2014). Inside the Turk</w:t>
      </w:r>
      <w:r w:rsidR="00A31329">
        <w:rPr>
          <w:rFonts w:ascii="Times New Roman" w:hAnsi="Times New Roman" w:cs="Times New Roman"/>
          <w:color w:val="222222"/>
          <w:sz w:val="24"/>
          <w:szCs w:val="24"/>
          <w:shd w:val="clear" w:color="auto" w:fill="FFFFFF"/>
        </w:rPr>
        <w:t>:</w:t>
      </w:r>
      <w:r w:rsidRPr="00AC75D2">
        <w:rPr>
          <w:rFonts w:ascii="Times New Roman" w:hAnsi="Times New Roman" w:cs="Times New Roman"/>
          <w:color w:val="222222"/>
          <w:sz w:val="24"/>
          <w:szCs w:val="24"/>
          <w:shd w:val="clear" w:color="auto" w:fill="FFFFFF"/>
        </w:rPr>
        <w:t xml:space="preserve"> Unde</w:t>
      </w:r>
      <w:r w:rsidR="00A31329">
        <w:rPr>
          <w:rFonts w:ascii="Times New Roman" w:hAnsi="Times New Roman" w:cs="Times New Roman"/>
          <w:color w:val="222222"/>
          <w:sz w:val="24"/>
          <w:szCs w:val="24"/>
          <w:shd w:val="clear" w:color="auto" w:fill="FFFFFF"/>
        </w:rPr>
        <w:t>rstanding Mechanical Turk as a participant p</w:t>
      </w:r>
      <w:r w:rsidRPr="00AC75D2">
        <w:rPr>
          <w:rFonts w:ascii="Times New Roman" w:hAnsi="Times New Roman" w:cs="Times New Roman"/>
          <w:color w:val="222222"/>
          <w:sz w:val="24"/>
          <w:szCs w:val="24"/>
          <w:shd w:val="clear" w:color="auto" w:fill="FFFFFF"/>
        </w:rPr>
        <w:t>ool.</w:t>
      </w:r>
      <w:r w:rsidRPr="00AC75D2">
        <w:rPr>
          <w:rStyle w:val="apple-converted-space"/>
          <w:rFonts w:ascii="Times New Roman" w:hAnsi="Times New Roman" w:cs="Times New Roman"/>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Current Directions in Psychological Science</w:t>
      </w:r>
      <w:r w:rsidRPr="00AC75D2">
        <w:rPr>
          <w:rFonts w:ascii="Times New Roman" w:hAnsi="Times New Roman" w:cs="Times New Roman"/>
          <w:color w:val="222222"/>
          <w:sz w:val="24"/>
          <w:szCs w:val="24"/>
          <w:shd w:val="clear" w:color="auto" w:fill="FFFFFF"/>
        </w:rPr>
        <w:t>,</w:t>
      </w:r>
      <w:r w:rsidRPr="00AC75D2">
        <w:rPr>
          <w:rStyle w:val="apple-converted-space"/>
          <w:rFonts w:ascii="Times New Roman" w:hAnsi="Times New Roman" w:cs="Times New Roman"/>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23</w:t>
      </w:r>
      <w:r w:rsidRPr="00AC75D2">
        <w:rPr>
          <w:rFonts w:ascii="Times New Roman" w:hAnsi="Times New Roman" w:cs="Times New Roman"/>
          <w:color w:val="222222"/>
          <w:sz w:val="24"/>
          <w:szCs w:val="24"/>
          <w:shd w:val="clear" w:color="auto" w:fill="FFFFFF"/>
        </w:rPr>
        <w:t xml:space="preserve">(3), 184-188. </w:t>
      </w:r>
    </w:p>
    <w:p w14:paraId="3E7E0EF8" w14:textId="6B7E0EC5" w:rsidR="00B2284E" w:rsidRPr="00AC75D2" w:rsidRDefault="00B2284E" w:rsidP="00E466DE">
      <w:pPr>
        <w:spacing w:after="240" w:line="480" w:lineRule="auto"/>
        <w:ind w:left="720" w:hanging="720"/>
        <w:contextualSpacing/>
        <w:rPr>
          <w:rFonts w:ascii="Times New Roman" w:eastAsia="Times New Roman" w:hAnsi="Times New Roman" w:cs="Times New Roman"/>
          <w:sz w:val="24"/>
          <w:szCs w:val="24"/>
        </w:rPr>
      </w:pPr>
      <w:r w:rsidRPr="00AC75D2">
        <w:rPr>
          <w:rFonts w:ascii="Times New Roman" w:hAnsi="Times New Roman" w:cs="Times New Roman"/>
          <w:color w:val="1A1A1A"/>
          <w:sz w:val="24"/>
          <w:szCs w:val="24"/>
        </w:rPr>
        <w:t>Papa, A., Lancaster, N. G., &amp; Kahle</w:t>
      </w:r>
      <w:r w:rsidR="00FF436E">
        <w:rPr>
          <w:rFonts w:ascii="Times New Roman" w:hAnsi="Times New Roman" w:cs="Times New Roman"/>
          <w:color w:val="1A1A1A"/>
          <w:sz w:val="24"/>
          <w:szCs w:val="24"/>
        </w:rPr>
        <w:t>r, J. (2014). Commonalities in grief responding a</w:t>
      </w:r>
      <w:r w:rsidRPr="00AC75D2">
        <w:rPr>
          <w:rFonts w:ascii="Times New Roman" w:hAnsi="Times New Roman" w:cs="Times New Roman"/>
          <w:color w:val="1A1A1A"/>
          <w:sz w:val="24"/>
          <w:szCs w:val="24"/>
        </w:rPr>
        <w:t>cros</w:t>
      </w:r>
      <w:r w:rsidR="00FF436E">
        <w:rPr>
          <w:rFonts w:ascii="Times New Roman" w:hAnsi="Times New Roman" w:cs="Times New Roman"/>
          <w:color w:val="1A1A1A"/>
          <w:sz w:val="24"/>
          <w:szCs w:val="24"/>
        </w:rPr>
        <w:t>s bereavement and non-bereavement l</w:t>
      </w:r>
      <w:r w:rsidRPr="00AC75D2">
        <w:rPr>
          <w:rFonts w:ascii="Times New Roman" w:hAnsi="Times New Roman" w:cs="Times New Roman"/>
          <w:color w:val="1A1A1A"/>
          <w:sz w:val="24"/>
          <w:szCs w:val="24"/>
        </w:rPr>
        <w:t xml:space="preserve">osses. </w:t>
      </w:r>
      <w:r w:rsidRPr="00AC75D2">
        <w:rPr>
          <w:rFonts w:ascii="Times New Roman" w:hAnsi="Times New Roman" w:cs="Times New Roman"/>
          <w:i/>
          <w:iCs/>
          <w:color w:val="1A1A1A"/>
          <w:sz w:val="24"/>
          <w:szCs w:val="24"/>
        </w:rPr>
        <w:t>Journal of Affective Disorders</w:t>
      </w:r>
      <w:r w:rsidRPr="00AC75D2">
        <w:rPr>
          <w:rFonts w:ascii="Times New Roman" w:hAnsi="Times New Roman" w:cs="Times New Roman"/>
          <w:color w:val="1A1A1A"/>
          <w:sz w:val="24"/>
          <w:szCs w:val="24"/>
        </w:rPr>
        <w:t xml:space="preserve">, </w:t>
      </w:r>
      <w:r w:rsidRPr="00AC75D2">
        <w:rPr>
          <w:rFonts w:ascii="Times New Roman" w:hAnsi="Times New Roman" w:cs="Times New Roman"/>
          <w:i/>
          <w:iCs/>
          <w:color w:val="1A1A1A"/>
          <w:sz w:val="24"/>
          <w:szCs w:val="24"/>
        </w:rPr>
        <w:t>161</w:t>
      </w:r>
      <w:r w:rsidRPr="00AC75D2">
        <w:rPr>
          <w:rFonts w:ascii="Times New Roman" w:hAnsi="Times New Roman" w:cs="Times New Roman"/>
          <w:color w:val="1A1A1A"/>
          <w:sz w:val="24"/>
          <w:szCs w:val="24"/>
        </w:rPr>
        <w:t>, 136-143.</w:t>
      </w:r>
    </w:p>
    <w:p w14:paraId="0511257A" w14:textId="4CA37663" w:rsidR="00B2284E" w:rsidRPr="00AC75D2" w:rsidRDefault="00B2284E" w:rsidP="00E466DE">
      <w:pPr>
        <w:spacing w:after="240" w:line="480" w:lineRule="auto"/>
        <w:ind w:left="720" w:hanging="720"/>
        <w:contextualSpacing/>
        <w:rPr>
          <w:rFonts w:ascii="Times New Roman" w:eastAsia="Times New Roman" w:hAnsi="Times New Roman" w:cs="Times New Roman"/>
          <w:sz w:val="24"/>
          <w:szCs w:val="24"/>
        </w:rPr>
      </w:pPr>
      <w:r w:rsidRPr="00AC75D2">
        <w:rPr>
          <w:rFonts w:ascii="Times New Roman" w:hAnsi="Times New Roman" w:cs="Times New Roman"/>
          <w:color w:val="1A1A1A"/>
          <w:sz w:val="24"/>
          <w:szCs w:val="24"/>
        </w:rPr>
        <w:t xml:space="preserve">Parent, J., McKee, L. G., Rough, J. </w:t>
      </w:r>
      <w:r w:rsidR="00FF436E">
        <w:rPr>
          <w:rFonts w:ascii="Times New Roman" w:hAnsi="Times New Roman" w:cs="Times New Roman"/>
          <w:color w:val="1A1A1A"/>
          <w:sz w:val="24"/>
          <w:szCs w:val="24"/>
        </w:rPr>
        <w:t>N., &amp; Forehand, R. (2016). The association of parent mindfulness with parenting and youth psychopathology across three d</w:t>
      </w:r>
      <w:r w:rsidRPr="00AC75D2">
        <w:rPr>
          <w:rFonts w:ascii="Times New Roman" w:hAnsi="Times New Roman" w:cs="Times New Roman"/>
          <w:color w:val="1A1A1A"/>
          <w:sz w:val="24"/>
          <w:szCs w:val="24"/>
        </w:rPr>
        <w:t>evelopmental</w:t>
      </w:r>
      <w:r w:rsidR="00FF436E">
        <w:rPr>
          <w:rFonts w:ascii="Times New Roman" w:hAnsi="Times New Roman" w:cs="Times New Roman"/>
          <w:color w:val="1A1A1A"/>
          <w:sz w:val="24"/>
          <w:szCs w:val="24"/>
        </w:rPr>
        <w:t xml:space="preserve"> s</w:t>
      </w:r>
      <w:r w:rsidRPr="00AC75D2">
        <w:rPr>
          <w:rFonts w:ascii="Times New Roman" w:hAnsi="Times New Roman" w:cs="Times New Roman"/>
          <w:color w:val="1A1A1A"/>
          <w:sz w:val="24"/>
          <w:szCs w:val="24"/>
        </w:rPr>
        <w:t xml:space="preserve">tages. </w:t>
      </w:r>
      <w:r w:rsidRPr="00AC75D2">
        <w:rPr>
          <w:rFonts w:ascii="Times New Roman" w:hAnsi="Times New Roman" w:cs="Times New Roman"/>
          <w:i/>
          <w:iCs/>
          <w:color w:val="1A1A1A"/>
          <w:sz w:val="24"/>
          <w:szCs w:val="24"/>
        </w:rPr>
        <w:t>Journal of Abnormal Child Psychology</w:t>
      </w:r>
      <w:r w:rsidRPr="00AC75D2">
        <w:rPr>
          <w:rFonts w:ascii="Times New Roman" w:hAnsi="Times New Roman" w:cs="Times New Roman"/>
          <w:color w:val="1A1A1A"/>
          <w:sz w:val="24"/>
          <w:szCs w:val="24"/>
        </w:rPr>
        <w:t xml:space="preserve">, </w:t>
      </w:r>
      <w:r w:rsidRPr="00AC75D2">
        <w:rPr>
          <w:rFonts w:ascii="Times New Roman" w:hAnsi="Times New Roman" w:cs="Times New Roman"/>
          <w:i/>
          <w:iCs/>
          <w:color w:val="1A1A1A"/>
          <w:sz w:val="24"/>
          <w:szCs w:val="24"/>
        </w:rPr>
        <w:t>44</w:t>
      </w:r>
      <w:r w:rsidRPr="00AC75D2">
        <w:rPr>
          <w:rFonts w:ascii="Times New Roman" w:hAnsi="Times New Roman" w:cs="Times New Roman"/>
          <w:color w:val="1A1A1A"/>
          <w:sz w:val="24"/>
          <w:szCs w:val="24"/>
        </w:rPr>
        <w:t>(1), 191-202.</w:t>
      </w:r>
    </w:p>
    <w:p w14:paraId="7DD76394" w14:textId="070B7D56" w:rsidR="00B2284E" w:rsidRPr="00AC75D2" w:rsidRDefault="00B2284E" w:rsidP="00E466DE">
      <w:pPr>
        <w:spacing w:after="240" w:line="480" w:lineRule="auto"/>
        <w:ind w:left="720" w:hanging="720"/>
        <w:contextualSpacing/>
        <w:rPr>
          <w:rFonts w:ascii="Times New Roman" w:eastAsia="Times New Roman" w:hAnsi="Times New Roman" w:cs="Times New Roman"/>
          <w:sz w:val="24"/>
          <w:szCs w:val="24"/>
        </w:rPr>
      </w:pPr>
      <w:r w:rsidRPr="00AC75D2">
        <w:rPr>
          <w:rFonts w:ascii="Times New Roman" w:hAnsi="Times New Roman" w:cs="Times New Roman"/>
          <w:color w:val="1A1A1A"/>
          <w:sz w:val="24"/>
          <w:szCs w:val="24"/>
        </w:rPr>
        <w:lastRenderedPageBreak/>
        <w:t>Pearl, R. L., Puhl, R. M., &amp; Dovid</w:t>
      </w:r>
      <w:r w:rsidR="00FF436E">
        <w:rPr>
          <w:rFonts w:ascii="Times New Roman" w:hAnsi="Times New Roman" w:cs="Times New Roman"/>
          <w:color w:val="1A1A1A"/>
          <w:sz w:val="24"/>
          <w:szCs w:val="24"/>
        </w:rPr>
        <w:t>io, J. F. (2015). Differential effects of weight bias experiences and internalization on exercise among women with overweight and o</w:t>
      </w:r>
      <w:r w:rsidRPr="00AC75D2">
        <w:rPr>
          <w:rFonts w:ascii="Times New Roman" w:hAnsi="Times New Roman" w:cs="Times New Roman"/>
          <w:color w:val="1A1A1A"/>
          <w:sz w:val="24"/>
          <w:szCs w:val="24"/>
        </w:rPr>
        <w:t xml:space="preserve">besity. </w:t>
      </w:r>
      <w:r w:rsidRPr="00AC75D2">
        <w:rPr>
          <w:rFonts w:ascii="Times New Roman" w:hAnsi="Times New Roman" w:cs="Times New Roman"/>
          <w:i/>
          <w:iCs/>
          <w:color w:val="1A1A1A"/>
          <w:sz w:val="24"/>
          <w:szCs w:val="24"/>
        </w:rPr>
        <w:t>Journal of Health Psychology</w:t>
      </w:r>
      <w:r w:rsidRPr="00AC75D2">
        <w:rPr>
          <w:rFonts w:ascii="Times New Roman" w:hAnsi="Times New Roman" w:cs="Times New Roman"/>
          <w:color w:val="1A1A1A"/>
          <w:sz w:val="24"/>
          <w:szCs w:val="24"/>
        </w:rPr>
        <w:t xml:space="preserve">, </w:t>
      </w:r>
      <w:r w:rsidRPr="00AC75D2">
        <w:rPr>
          <w:rFonts w:ascii="Times New Roman" w:hAnsi="Times New Roman" w:cs="Times New Roman"/>
          <w:i/>
          <w:iCs/>
          <w:color w:val="1A1A1A"/>
          <w:sz w:val="24"/>
          <w:szCs w:val="24"/>
        </w:rPr>
        <w:t>20</w:t>
      </w:r>
      <w:r w:rsidRPr="00AC75D2">
        <w:rPr>
          <w:rFonts w:ascii="Times New Roman" w:hAnsi="Times New Roman" w:cs="Times New Roman"/>
          <w:color w:val="1A1A1A"/>
          <w:sz w:val="24"/>
          <w:szCs w:val="24"/>
        </w:rPr>
        <w:t>(12), 1626-1632.</w:t>
      </w:r>
    </w:p>
    <w:p w14:paraId="4B140FB0" w14:textId="12ADBB53" w:rsidR="00B2284E" w:rsidRPr="00AC75D2" w:rsidRDefault="00B2284E" w:rsidP="00E466DE">
      <w:pPr>
        <w:spacing w:after="240" w:line="480" w:lineRule="auto"/>
        <w:ind w:left="720" w:hanging="720"/>
        <w:contextualSpacing/>
        <w:rPr>
          <w:rFonts w:ascii="Times New Roman" w:hAnsi="Times New Roman" w:cs="Times New Roman"/>
          <w:i/>
          <w:iCs/>
          <w:color w:val="222222"/>
          <w:sz w:val="24"/>
          <w:szCs w:val="24"/>
          <w:shd w:val="clear" w:color="auto" w:fill="FFFFFF"/>
        </w:rPr>
      </w:pPr>
      <w:r w:rsidRPr="00AC75D2">
        <w:rPr>
          <w:rFonts w:ascii="Times New Roman" w:hAnsi="Times New Roman" w:cs="Times New Roman"/>
          <w:color w:val="222222"/>
          <w:sz w:val="24"/>
          <w:szCs w:val="24"/>
          <w:shd w:val="clear" w:color="auto" w:fill="FFFFFF"/>
        </w:rPr>
        <w:t>Peer, E., Paolacci, G., Chandler, J., &amp; M</w:t>
      </w:r>
      <w:r w:rsidR="00FF436E">
        <w:rPr>
          <w:rFonts w:ascii="Times New Roman" w:hAnsi="Times New Roman" w:cs="Times New Roman"/>
          <w:color w:val="222222"/>
          <w:sz w:val="24"/>
          <w:szCs w:val="24"/>
          <w:shd w:val="clear" w:color="auto" w:fill="FFFFFF"/>
        </w:rPr>
        <w:t>ueller, P. (2012). Selectively recruiting p</w:t>
      </w:r>
      <w:r w:rsidRPr="00AC75D2">
        <w:rPr>
          <w:rFonts w:ascii="Times New Roman" w:hAnsi="Times New Roman" w:cs="Times New Roman"/>
          <w:color w:val="222222"/>
          <w:sz w:val="24"/>
          <w:szCs w:val="24"/>
          <w:shd w:val="clear" w:color="auto" w:fill="FFFFFF"/>
        </w:rPr>
        <w:t>articipan</w:t>
      </w:r>
      <w:r w:rsidR="00FF436E">
        <w:rPr>
          <w:rFonts w:ascii="Times New Roman" w:hAnsi="Times New Roman" w:cs="Times New Roman"/>
          <w:color w:val="222222"/>
          <w:sz w:val="24"/>
          <w:szCs w:val="24"/>
          <w:shd w:val="clear" w:color="auto" w:fill="FFFFFF"/>
        </w:rPr>
        <w:t>ts from Amazon Mechanical Turk u</w:t>
      </w:r>
      <w:r w:rsidRPr="00AC75D2">
        <w:rPr>
          <w:rFonts w:ascii="Times New Roman" w:hAnsi="Times New Roman" w:cs="Times New Roman"/>
          <w:color w:val="222222"/>
          <w:sz w:val="24"/>
          <w:szCs w:val="24"/>
          <w:shd w:val="clear" w:color="auto" w:fill="FFFFFF"/>
        </w:rPr>
        <w:t xml:space="preserve">sing Qualtrics. </w:t>
      </w:r>
      <w:r w:rsidRPr="00AC75D2">
        <w:rPr>
          <w:rFonts w:ascii="Times New Roman" w:hAnsi="Times New Roman" w:cs="Times New Roman"/>
          <w:i/>
          <w:iCs/>
          <w:color w:val="222222"/>
          <w:sz w:val="24"/>
          <w:szCs w:val="24"/>
          <w:shd w:val="clear" w:color="auto" w:fill="FFFFFF"/>
        </w:rPr>
        <w:t>Available at SSRN 21006</w:t>
      </w:r>
    </w:p>
    <w:p w14:paraId="7DF7C868" w14:textId="6354799B" w:rsidR="004101C0" w:rsidRPr="00AC75D2" w:rsidRDefault="004101C0" w:rsidP="00E466DE">
      <w:pPr>
        <w:spacing w:after="240" w:line="480" w:lineRule="auto"/>
        <w:ind w:left="720" w:hanging="720"/>
        <w:contextualSpacing/>
        <w:rPr>
          <w:rFonts w:ascii="Times New Roman" w:hAnsi="Times New Roman" w:cs="Times New Roman"/>
          <w:iCs/>
          <w:color w:val="222222"/>
          <w:sz w:val="24"/>
          <w:szCs w:val="24"/>
          <w:shd w:val="clear" w:color="auto" w:fill="FFFFFF"/>
        </w:rPr>
      </w:pPr>
      <w:r w:rsidRPr="00AC75D2">
        <w:rPr>
          <w:rFonts w:ascii="Times New Roman" w:hAnsi="Times New Roman" w:cs="Times New Roman"/>
          <w:iCs/>
          <w:color w:val="222222"/>
          <w:sz w:val="24"/>
          <w:szCs w:val="24"/>
          <w:shd w:val="clear" w:color="auto" w:fill="FFFFFF"/>
        </w:rPr>
        <w:t>Peer, E., Vosgerau, J., &amp; Acquisti, A. (2014). Reputation as a sufficient condition for data quality on Amazon Mechanical Turk. </w:t>
      </w:r>
      <w:r w:rsidRPr="00AC75D2">
        <w:rPr>
          <w:rFonts w:ascii="Times New Roman" w:hAnsi="Times New Roman" w:cs="Times New Roman"/>
          <w:i/>
          <w:iCs/>
          <w:color w:val="222222"/>
          <w:sz w:val="24"/>
          <w:szCs w:val="24"/>
          <w:shd w:val="clear" w:color="auto" w:fill="FFFFFF"/>
        </w:rPr>
        <w:t>Behavior Research Methods</w:t>
      </w:r>
      <w:r w:rsidRPr="00AC75D2">
        <w:rPr>
          <w:rFonts w:ascii="Times New Roman" w:hAnsi="Times New Roman" w:cs="Times New Roman"/>
          <w:iCs/>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46</w:t>
      </w:r>
      <w:r w:rsidRPr="00AC75D2">
        <w:rPr>
          <w:rFonts w:ascii="Times New Roman" w:hAnsi="Times New Roman" w:cs="Times New Roman"/>
          <w:iCs/>
          <w:color w:val="222222"/>
          <w:sz w:val="24"/>
          <w:szCs w:val="24"/>
          <w:shd w:val="clear" w:color="auto" w:fill="FFFFFF"/>
        </w:rPr>
        <w:t>(4), 1023-1031.</w:t>
      </w:r>
    </w:p>
    <w:p w14:paraId="15779104" w14:textId="09A00AF9" w:rsidR="00AC75D2" w:rsidRPr="00AC75D2" w:rsidRDefault="00AC75D2" w:rsidP="00E466DE">
      <w:pPr>
        <w:spacing w:after="240" w:line="480" w:lineRule="auto"/>
        <w:ind w:left="720" w:hanging="720"/>
        <w:contextualSpacing/>
        <w:rPr>
          <w:rFonts w:ascii="Times New Roman" w:hAnsi="Times New Roman" w:cs="Times New Roman"/>
          <w:color w:val="1A1A1A"/>
          <w:sz w:val="24"/>
          <w:szCs w:val="24"/>
        </w:rPr>
      </w:pPr>
      <w:r w:rsidRPr="00447A5E">
        <w:rPr>
          <w:rFonts w:ascii="Times New Roman" w:hAnsi="Times New Roman" w:cs="Times New Roman"/>
          <w:color w:val="222222"/>
          <w:sz w:val="24"/>
          <w:szCs w:val="24"/>
          <w:shd w:val="clear" w:color="auto" w:fill="FFFFFF"/>
        </w:rPr>
        <w:t>Rand, D. G., Peysakhovich, A., Kraft-Todd, G. T., Newman, G. E., Wurzbacher, O., Nowak, M. A., &amp; Greene, J. D. (2014). Social heuristics shape intuitive cooperation.</w:t>
      </w:r>
      <w:r w:rsidRPr="00447A5E">
        <w:rPr>
          <w:rStyle w:val="apple-converted-space"/>
          <w:rFonts w:ascii="Times New Roman" w:hAnsi="Times New Roman" w:cs="Times New Roman"/>
          <w:color w:val="222222"/>
          <w:sz w:val="24"/>
          <w:szCs w:val="24"/>
          <w:shd w:val="clear" w:color="auto" w:fill="FFFFFF"/>
        </w:rPr>
        <w:t> </w:t>
      </w:r>
      <w:r w:rsidRPr="00447A5E">
        <w:rPr>
          <w:rFonts w:ascii="Times New Roman" w:hAnsi="Times New Roman" w:cs="Times New Roman"/>
          <w:i/>
          <w:iCs/>
          <w:color w:val="222222"/>
          <w:sz w:val="24"/>
          <w:szCs w:val="24"/>
          <w:shd w:val="clear" w:color="auto" w:fill="FFFFFF"/>
        </w:rPr>
        <w:t>Nature communications</w:t>
      </w:r>
      <w:r w:rsidRPr="00447A5E">
        <w:rPr>
          <w:rFonts w:ascii="Times New Roman" w:hAnsi="Times New Roman" w:cs="Times New Roman"/>
          <w:color w:val="222222"/>
          <w:sz w:val="24"/>
          <w:szCs w:val="24"/>
          <w:shd w:val="clear" w:color="auto" w:fill="FFFFFF"/>
        </w:rPr>
        <w:t>,</w:t>
      </w:r>
      <w:r w:rsidRPr="00447A5E">
        <w:rPr>
          <w:rStyle w:val="apple-converted-space"/>
          <w:rFonts w:ascii="Times New Roman" w:hAnsi="Times New Roman" w:cs="Times New Roman"/>
          <w:color w:val="222222"/>
          <w:sz w:val="24"/>
          <w:szCs w:val="24"/>
          <w:shd w:val="clear" w:color="auto" w:fill="FFFFFF"/>
        </w:rPr>
        <w:t> </w:t>
      </w:r>
      <w:r w:rsidRPr="00447A5E">
        <w:rPr>
          <w:rFonts w:ascii="Times New Roman" w:hAnsi="Times New Roman" w:cs="Times New Roman"/>
          <w:i/>
          <w:iCs/>
          <w:color w:val="222222"/>
          <w:sz w:val="24"/>
          <w:szCs w:val="24"/>
          <w:shd w:val="clear" w:color="auto" w:fill="FFFFFF"/>
        </w:rPr>
        <w:t>5:</w:t>
      </w:r>
      <w:r w:rsidRPr="00447A5E">
        <w:rPr>
          <w:rFonts w:ascii="Times New Roman" w:hAnsi="Times New Roman" w:cs="Times New Roman"/>
          <w:iCs/>
          <w:color w:val="222222"/>
          <w:sz w:val="24"/>
          <w:szCs w:val="24"/>
          <w:shd w:val="clear" w:color="auto" w:fill="FFFFFF"/>
        </w:rPr>
        <w:t xml:space="preserve"> Article 3677</w:t>
      </w:r>
      <w:r w:rsidRPr="00447A5E">
        <w:rPr>
          <w:rFonts w:ascii="Times New Roman" w:hAnsi="Times New Roman" w:cs="Times New Roman"/>
          <w:color w:val="222222"/>
          <w:sz w:val="24"/>
          <w:szCs w:val="24"/>
          <w:shd w:val="clear" w:color="auto" w:fill="FFFFFF"/>
        </w:rPr>
        <w:t>.</w:t>
      </w:r>
    </w:p>
    <w:p w14:paraId="3F8D25E8" w14:textId="39C7F346" w:rsidR="00097AF4" w:rsidRPr="00AC75D2" w:rsidRDefault="00097AF4" w:rsidP="00E466DE">
      <w:pPr>
        <w:spacing w:after="240" w:line="480" w:lineRule="auto"/>
        <w:ind w:left="720" w:hanging="720"/>
        <w:contextualSpacing/>
        <w:rPr>
          <w:rFonts w:ascii="Times New Roman" w:hAnsi="Times New Roman" w:cs="Times New Roman"/>
          <w:color w:val="1A1A1A"/>
          <w:sz w:val="24"/>
          <w:szCs w:val="24"/>
        </w:rPr>
      </w:pPr>
      <w:r w:rsidRPr="00AC75D2">
        <w:rPr>
          <w:rFonts w:ascii="Times New Roman" w:hAnsi="Times New Roman" w:cs="Times New Roman"/>
          <w:color w:val="222222"/>
          <w:sz w:val="24"/>
          <w:szCs w:val="24"/>
          <w:shd w:val="clear" w:color="auto" w:fill="FFFFFF"/>
        </w:rPr>
        <w:t>Reece, A. G., &amp; Danforth, C. M. (2016). Instagram photos reveal predictive markers of depression.</w:t>
      </w:r>
      <w:r w:rsidRPr="00AC75D2">
        <w:rPr>
          <w:rStyle w:val="apple-converted-space"/>
          <w:rFonts w:ascii="Times New Roman" w:hAnsi="Times New Roman" w:cs="Times New Roman"/>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arXiv preprint arXiv:1608.03282</w:t>
      </w:r>
      <w:r w:rsidRPr="00AC75D2">
        <w:rPr>
          <w:rFonts w:ascii="Times New Roman" w:hAnsi="Times New Roman" w:cs="Times New Roman"/>
          <w:color w:val="222222"/>
          <w:sz w:val="24"/>
          <w:szCs w:val="24"/>
          <w:shd w:val="clear" w:color="auto" w:fill="FFFFFF"/>
        </w:rPr>
        <w:t>.</w:t>
      </w:r>
    </w:p>
    <w:p w14:paraId="7789350E" w14:textId="1DA8245C" w:rsidR="00A87416" w:rsidRPr="00AC75D2" w:rsidRDefault="00A87416" w:rsidP="00E466DE">
      <w:pPr>
        <w:spacing w:after="240" w:line="480" w:lineRule="auto"/>
        <w:ind w:left="720" w:hanging="720"/>
        <w:contextualSpacing/>
        <w:rPr>
          <w:rFonts w:ascii="Times New Roman" w:hAnsi="Times New Roman" w:cs="Times New Roman"/>
          <w:color w:val="1A1A1A"/>
          <w:sz w:val="24"/>
          <w:szCs w:val="24"/>
        </w:rPr>
      </w:pPr>
      <w:r w:rsidRPr="00AC75D2">
        <w:rPr>
          <w:rFonts w:ascii="Times New Roman" w:hAnsi="Times New Roman" w:cs="Times New Roman"/>
          <w:color w:val="222222"/>
          <w:sz w:val="24"/>
          <w:szCs w:val="24"/>
          <w:shd w:val="clear" w:color="auto" w:fill="FFFFFF"/>
        </w:rPr>
        <w:t>Siegel, J. T., Navarro, M. A., &amp; Thomson, A. L. (2015). The impact of overtly listing eligibility requirements on MTurk: An investigation involving organ donation, recruitment scripts, and feelings of elevation.</w:t>
      </w:r>
      <w:r w:rsidRPr="00AC75D2">
        <w:rPr>
          <w:rStyle w:val="apple-converted-space"/>
          <w:rFonts w:ascii="Times New Roman" w:hAnsi="Times New Roman" w:cs="Times New Roman"/>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Social Science &amp; Medicine</w:t>
      </w:r>
      <w:r w:rsidRPr="00AC75D2">
        <w:rPr>
          <w:rFonts w:ascii="Times New Roman" w:hAnsi="Times New Roman" w:cs="Times New Roman"/>
          <w:color w:val="222222"/>
          <w:sz w:val="24"/>
          <w:szCs w:val="24"/>
          <w:shd w:val="clear" w:color="auto" w:fill="FFFFFF"/>
        </w:rPr>
        <w:t>,</w:t>
      </w:r>
      <w:r w:rsidRPr="00AC75D2">
        <w:rPr>
          <w:rStyle w:val="apple-converted-space"/>
          <w:rFonts w:ascii="Times New Roman" w:hAnsi="Times New Roman" w:cs="Times New Roman"/>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142</w:t>
      </w:r>
      <w:r w:rsidRPr="00AC75D2">
        <w:rPr>
          <w:rFonts w:ascii="Times New Roman" w:hAnsi="Times New Roman" w:cs="Times New Roman"/>
          <w:color w:val="222222"/>
          <w:sz w:val="24"/>
          <w:szCs w:val="24"/>
          <w:shd w:val="clear" w:color="auto" w:fill="FFFFFF"/>
        </w:rPr>
        <w:t>, 256-260.</w:t>
      </w:r>
    </w:p>
    <w:p w14:paraId="0A83A894" w14:textId="06ED0884" w:rsidR="00B2284E" w:rsidRPr="00AC75D2" w:rsidRDefault="00B2284E" w:rsidP="00E466DE">
      <w:pPr>
        <w:spacing w:after="240" w:line="480" w:lineRule="auto"/>
        <w:ind w:left="720" w:hanging="720"/>
        <w:contextualSpacing/>
        <w:rPr>
          <w:rFonts w:ascii="Times New Roman" w:eastAsia="Times New Roman" w:hAnsi="Times New Roman" w:cs="Times New Roman"/>
          <w:color w:val="000000"/>
          <w:sz w:val="24"/>
          <w:szCs w:val="24"/>
        </w:rPr>
      </w:pPr>
      <w:r w:rsidRPr="00AC75D2">
        <w:rPr>
          <w:rFonts w:ascii="Times New Roman" w:hAnsi="Times New Roman" w:cs="Times New Roman"/>
          <w:color w:val="1A1A1A"/>
          <w:sz w:val="24"/>
          <w:szCs w:val="24"/>
        </w:rPr>
        <w:t>Schleider, J. L., &amp; Weisz, J. R. (2</w:t>
      </w:r>
      <w:r w:rsidR="00FF436E">
        <w:rPr>
          <w:rFonts w:ascii="Times New Roman" w:hAnsi="Times New Roman" w:cs="Times New Roman"/>
          <w:color w:val="1A1A1A"/>
          <w:sz w:val="24"/>
          <w:szCs w:val="24"/>
        </w:rPr>
        <w:t>015). Using Mechanical Turk to study family processes and youth mental health: A test of f</w:t>
      </w:r>
      <w:r w:rsidRPr="00AC75D2">
        <w:rPr>
          <w:rFonts w:ascii="Times New Roman" w:hAnsi="Times New Roman" w:cs="Times New Roman"/>
          <w:color w:val="1A1A1A"/>
          <w:sz w:val="24"/>
          <w:szCs w:val="24"/>
        </w:rPr>
        <w:t xml:space="preserve">easibility. </w:t>
      </w:r>
      <w:r w:rsidRPr="00AC75D2">
        <w:rPr>
          <w:rFonts w:ascii="Times New Roman" w:hAnsi="Times New Roman" w:cs="Times New Roman"/>
          <w:i/>
          <w:iCs/>
          <w:color w:val="1A1A1A"/>
          <w:sz w:val="24"/>
          <w:szCs w:val="24"/>
        </w:rPr>
        <w:t>Journal of Child and Family Studies</w:t>
      </w:r>
      <w:r w:rsidRPr="00AC75D2">
        <w:rPr>
          <w:rFonts w:ascii="Times New Roman" w:hAnsi="Times New Roman" w:cs="Times New Roman"/>
          <w:color w:val="1A1A1A"/>
          <w:sz w:val="24"/>
          <w:szCs w:val="24"/>
        </w:rPr>
        <w:t xml:space="preserve">, </w:t>
      </w:r>
      <w:r w:rsidRPr="00AC75D2">
        <w:rPr>
          <w:rFonts w:ascii="Times New Roman" w:hAnsi="Times New Roman" w:cs="Times New Roman"/>
          <w:i/>
          <w:iCs/>
          <w:color w:val="1A1A1A"/>
          <w:sz w:val="24"/>
          <w:szCs w:val="24"/>
        </w:rPr>
        <w:t>24</w:t>
      </w:r>
      <w:r w:rsidRPr="00AC75D2">
        <w:rPr>
          <w:rFonts w:ascii="Times New Roman" w:hAnsi="Times New Roman" w:cs="Times New Roman"/>
          <w:color w:val="1A1A1A"/>
          <w:sz w:val="24"/>
          <w:szCs w:val="24"/>
        </w:rPr>
        <w:t>(11), 3235-3246.</w:t>
      </w:r>
    </w:p>
    <w:p w14:paraId="77E6EC89" w14:textId="03D5E7FB" w:rsidR="00B2284E" w:rsidRDefault="00B2284E" w:rsidP="00E466DE">
      <w:pPr>
        <w:spacing w:after="240" w:line="480" w:lineRule="auto"/>
        <w:ind w:left="720" w:hanging="720"/>
        <w:contextualSpacing/>
        <w:rPr>
          <w:rFonts w:ascii="Times New Roman" w:hAnsi="Times New Roman" w:cs="Times New Roman"/>
          <w:color w:val="1A1A1A"/>
          <w:sz w:val="24"/>
          <w:szCs w:val="24"/>
        </w:rPr>
      </w:pPr>
      <w:r w:rsidRPr="00AC75D2">
        <w:rPr>
          <w:rFonts w:ascii="Times New Roman" w:hAnsi="Times New Roman" w:cs="Times New Roman"/>
          <w:color w:val="1A1A1A"/>
          <w:sz w:val="24"/>
          <w:szCs w:val="24"/>
        </w:rPr>
        <w:t>Shapiro, D. N., Chandler, J., &amp; Mueller, P. A. (2</w:t>
      </w:r>
      <w:r w:rsidR="00FF436E">
        <w:rPr>
          <w:rFonts w:ascii="Times New Roman" w:hAnsi="Times New Roman" w:cs="Times New Roman"/>
          <w:color w:val="1A1A1A"/>
          <w:sz w:val="24"/>
          <w:szCs w:val="24"/>
        </w:rPr>
        <w:t>013). Using Mechanical Turk to study clinical p</w:t>
      </w:r>
      <w:r w:rsidRPr="00AC75D2">
        <w:rPr>
          <w:rFonts w:ascii="Times New Roman" w:hAnsi="Times New Roman" w:cs="Times New Roman"/>
          <w:color w:val="1A1A1A"/>
          <w:sz w:val="24"/>
          <w:szCs w:val="24"/>
        </w:rPr>
        <w:t xml:space="preserve">opulations. </w:t>
      </w:r>
      <w:r w:rsidRPr="00AC75D2">
        <w:rPr>
          <w:rFonts w:ascii="Times New Roman" w:hAnsi="Times New Roman" w:cs="Times New Roman"/>
          <w:i/>
          <w:iCs/>
          <w:color w:val="1A1A1A"/>
          <w:sz w:val="24"/>
          <w:szCs w:val="24"/>
        </w:rPr>
        <w:t>Clinical Psychological Science</w:t>
      </w:r>
      <w:r w:rsidRPr="00FF436E">
        <w:rPr>
          <w:rFonts w:ascii="Times New Roman" w:hAnsi="Times New Roman" w:cs="Times New Roman"/>
          <w:i/>
          <w:color w:val="1A1A1A"/>
          <w:sz w:val="24"/>
          <w:szCs w:val="24"/>
        </w:rPr>
        <w:t xml:space="preserve">, </w:t>
      </w:r>
      <w:r w:rsidR="00FF436E" w:rsidRPr="00FF436E">
        <w:rPr>
          <w:rFonts w:ascii="Times New Roman" w:hAnsi="Times New Roman" w:cs="Times New Roman"/>
          <w:i/>
          <w:color w:val="1A1A1A"/>
          <w:sz w:val="24"/>
          <w:szCs w:val="24"/>
        </w:rPr>
        <w:t>1</w:t>
      </w:r>
      <w:r w:rsidR="00FF436E">
        <w:rPr>
          <w:rFonts w:ascii="Times New Roman" w:hAnsi="Times New Roman" w:cs="Times New Roman"/>
          <w:color w:val="1A1A1A"/>
          <w:sz w:val="24"/>
          <w:szCs w:val="24"/>
        </w:rPr>
        <w:t xml:space="preserve">(2), 213-220. </w:t>
      </w:r>
    </w:p>
    <w:p w14:paraId="170C34D0" w14:textId="605BAF59" w:rsidR="000753F6" w:rsidRPr="00AC75D2" w:rsidRDefault="000753F6" w:rsidP="00E466DE">
      <w:pPr>
        <w:spacing w:after="240" w:line="480" w:lineRule="auto"/>
        <w:ind w:left="720" w:hanging="720"/>
        <w:contextualSpacing/>
        <w:rPr>
          <w:rFonts w:ascii="Times New Roman" w:hAnsi="Times New Roman" w:cs="Times New Roman"/>
          <w:color w:val="222222"/>
          <w:sz w:val="24"/>
          <w:szCs w:val="24"/>
          <w:shd w:val="clear" w:color="auto" w:fill="FFFFFF"/>
        </w:rPr>
      </w:pPr>
      <w:r w:rsidRPr="000753F6">
        <w:rPr>
          <w:rFonts w:ascii="Times New Roman" w:hAnsi="Times New Roman" w:cs="Times New Roman"/>
          <w:color w:val="222222"/>
          <w:sz w:val="24"/>
          <w:szCs w:val="24"/>
          <w:shd w:val="clear" w:color="auto" w:fill="FFFFFF"/>
        </w:rPr>
        <w:t xml:space="preserve">Springer, V. A., Martini, P. J., Lindsey, S. C., &amp; Vezich, I. S. (2016). Practice-based considerations for using multi-stage survey design to reach special populations on Amazon’s Mechanical Turk. </w:t>
      </w:r>
      <w:r w:rsidRPr="00350C9B">
        <w:rPr>
          <w:rFonts w:ascii="Times New Roman" w:hAnsi="Times New Roman" w:cs="Times New Roman"/>
          <w:i/>
          <w:color w:val="222222"/>
          <w:sz w:val="24"/>
          <w:szCs w:val="24"/>
          <w:shd w:val="clear" w:color="auto" w:fill="FFFFFF"/>
        </w:rPr>
        <w:t>Survey Practice, 9</w:t>
      </w:r>
      <w:r w:rsidRPr="000753F6">
        <w:rPr>
          <w:rFonts w:ascii="Times New Roman" w:hAnsi="Times New Roman" w:cs="Times New Roman"/>
          <w:color w:val="222222"/>
          <w:sz w:val="24"/>
          <w:szCs w:val="24"/>
          <w:shd w:val="clear" w:color="auto" w:fill="FFFFFF"/>
        </w:rPr>
        <w:t>(5).</w:t>
      </w:r>
    </w:p>
    <w:p w14:paraId="710D3B81" w14:textId="7403140A" w:rsidR="00B2284E" w:rsidRPr="00AC75D2" w:rsidRDefault="00B2284E" w:rsidP="00E466DE">
      <w:pPr>
        <w:spacing w:after="240" w:line="480" w:lineRule="auto"/>
        <w:ind w:left="720" w:hanging="720"/>
        <w:contextualSpacing/>
        <w:rPr>
          <w:rFonts w:ascii="Times New Roman" w:hAnsi="Times New Roman" w:cs="Times New Roman"/>
          <w:color w:val="222222"/>
          <w:sz w:val="24"/>
          <w:szCs w:val="24"/>
          <w:shd w:val="clear" w:color="auto" w:fill="FFFFFF"/>
        </w:rPr>
      </w:pPr>
      <w:r w:rsidRPr="00AC75D2">
        <w:rPr>
          <w:rFonts w:ascii="Times New Roman" w:hAnsi="Times New Roman" w:cs="Times New Roman"/>
          <w:color w:val="222222"/>
          <w:sz w:val="24"/>
          <w:szCs w:val="24"/>
          <w:shd w:val="clear" w:color="auto" w:fill="FFFFFF"/>
        </w:rPr>
        <w:lastRenderedPageBreak/>
        <w:t xml:space="preserve">Stewart, N., Ungemach, C., Harris, A. J., Bartels, D. M., Newell, B. R., Paolacci, </w:t>
      </w:r>
      <w:r w:rsidR="00FF436E">
        <w:rPr>
          <w:rFonts w:ascii="Times New Roman" w:hAnsi="Times New Roman" w:cs="Times New Roman"/>
          <w:color w:val="222222"/>
          <w:sz w:val="24"/>
          <w:szCs w:val="24"/>
          <w:shd w:val="clear" w:color="auto" w:fill="FFFFFF"/>
        </w:rPr>
        <w:t>G., &amp; Chandler, J. (2015). The average laboratory samples a p</w:t>
      </w:r>
      <w:r w:rsidRPr="00AC75D2">
        <w:rPr>
          <w:rFonts w:ascii="Times New Roman" w:hAnsi="Times New Roman" w:cs="Times New Roman"/>
          <w:color w:val="222222"/>
          <w:sz w:val="24"/>
          <w:szCs w:val="24"/>
          <w:shd w:val="clear" w:color="auto" w:fill="FFFFFF"/>
        </w:rPr>
        <w:t>opulation o</w:t>
      </w:r>
      <w:r w:rsidR="00FF436E">
        <w:rPr>
          <w:rFonts w:ascii="Times New Roman" w:hAnsi="Times New Roman" w:cs="Times New Roman"/>
          <w:color w:val="222222"/>
          <w:sz w:val="24"/>
          <w:szCs w:val="24"/>
          <w:shd w:val="clear" w:color="auto" w:fill="FFFFFF"/>
        </w:rPr>
        <w:t>f 7,300 Amazon Mechanical Turk w</w:t>
      </w:r>
      <w:r w:rsidRPr="00AC75D2">
        <w:rPr>
          <w:rFonts w:ascii="Times New Roman" w:hAnsi="Times New Roman" w:cs="Times New Roman"/>
          <w:color w:val="222222"/>
          <w:sz w:val="24"/>
          <w:szCs w:val="24"/>
          <w:shd w:val="clear" w:color="auto" w:fill="FFFFFF"/>
        </w:rPr>
        <w:t>orkers.</w:t>
      </w:r>
      <w:r w:rsidRPr="00AC75D2">
        <w:rPr>
          <w:rStyle w:val="apple-converted-space"/>
          <w:rFonts w:ascii="Times New Roman" w:hAnsi="Times New Roman" w:cs="Times New Roman"/>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Judgment and Decision Making</w:t>
      </w:r>
      <w:r w:rsidRPr="00AC75D2">
        <w:rPr>
          <w:rFonts w:ascii="Times New Roman" w:hAnsi="Times New Roman" w:cs="Times New Roman"/>
          <w:color w:val="222222"/>
          <w:sz w:val="24"/>
          <w:szCs w:val="24"/>
          <w:shd w:val="clear" w:color="auto" w:fill="FFFFFF"/>
        </w:rPr>
        <w:t>,</w:t>
      </w:r>
      <w:r w:rsidRPr="00AC75D2">
        <w:rPr>
          <w:rStyle w:val="apple-converted-space"/>
          <w:rFonts w:ascii="Times New Roman" w:hAnsi="Times New Roman" w:cs="Times New Roman"/>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10</w:t>
      </w:r>
      <w:r w:rsidRPr="00AC75D2">
        <w:rPr>
          <w:rFonts w:ascii="Times New Roman" w:hAnsi="Times New Roman" w:cs="Times New Roman"/>
          <w:color w:val="222222"/>
          <w:sz w:val="24"/>
          <w:szCs w:val="24"/>
          <w:shd w:val="clear" w:color="auto" w:fill="FFFFFF"/>
        </w:rPr>
        <w:t>(5), 479-491.</w:t>
      </w:r>
    </w:p>
    <w:p w14:paraId="6A469D7F" w14:textId="290FB22D" w:rsidR="001D7C31" w:rsidRPr="00AC75D2" w:rsidRDefault="001D7C31" w:rsidP="00E466DE">
      <w:pPr>
        <w:spacing w:after="240" w:line="480" w:lineRule="auto"/>
        <w:ind w:left="720" w:hanging="720"/>
        <w:contextualSpacing/>
        <w:rPr>
          <w:rFonts w:ascii="Times New Roman" w:eastAsia="Times New Roman" w:hAnsi="Times New Roman" w:cs="Times New Roman"/>
          <w:sz w:val="24"/>
          <w:szCs w:val="24"/>
        </w:rPr>
      </w:pPr>
      <w:r w:rsidRPr="00AC75D2">
        <w:rPr>
          <w:rFonts w:ascii="Times New Roman" w:eastAsia="Times New Roman" w:hAnsi="Times New Roman" w:cs="Times New Roman"/>
          <w:sz w:val="24"/>
          <w:szCs w:val="24"/>
        </w:rPr>
        <w:t xml:space="preserve">Suri S, Goldstein, DG, </w:t>
      </w:r>
      <w:r w:rsidR="00A31329">
        <w:rPr>
          <w:rFonts w:ascii="Times New Roman" w:eastAsia="Times New Roman" w:hAnsi="Times New Roman" w:cs="Times New Roman"/>
          <w:sz w:val="24"/>
          <w:szCs w:val="24"/>
        </w:rPr>
        <w:t>Mason, WA. 2011. Honesty in an online labor m</w:t>
      </w:r>
      <w:r w:rsidRPr="00AC75D2">
        <w:rPr>
          <w:rFonts w:ascii="Times New Roman" w:eastAsia="Times New Roman" w:hAnsi="Times New Roman" w:cs="Times New Roman"/>
          <w:sz w:val="24"/>
          <w:szCs w:val="24"/>
        </w:rPr>
        <w:t>arket. Presented at AAAI Workshops, 25th, San Francisco, pp</w:t>
      </w:r>
      <w:r w:rsidR="00146974" w:rsidRPr="00AC75D2">
        <w:rPr>
          <w:rFonts w:ascii="Times New Roman" w:eastAsia="Times New Roman" w:hAnsi="Times New Roman" w:cs="Times New Roman"/>
          <w:sz w:val="24"/>
          <w:szCs w:val="24"/>
        </w:rPr>
        <w:t>.</w:t>
      </w:r>
      <w:r w:rsidRPr="00AC75D2">
        <w:rPr>
          <w:rFonts w:ascii="Times New Roman" w:eastAsia="Times New Roman" w:hAnsi="Times New Roman" w:cs="Times New Roman"/>
          <w:sz w:val="24"/>
          <w:szCs w:val="24"/>
        </w:rPr>
        <w:t xml:space="preserve"> 61-66. AAAI Publications</w:t>
      </w:r>
    </w:p>
    <w:p w14:paraId="2581C9D8" w14:textId="4F8AAB2A" w:rsidR="00A9383A" w:rsidRDefault="00AB206A" w:rsidP="00E466DE">
      <w:pPr>
        <w:spacing w:after="240" w:line="480" w:lineRule="auto"/>
        <w:ind w:left="720" w:hanging="72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A9383A" w:rsidRPr="00AC75D2">
        <w:rPr>
          <w:rFonts w:ascii="Times New Roman" w:hAnsi="Times New Roman" w:cs="Times New Roman"/>
          <w:color w:val="222222"/>
          <w:sz w:val="24"/>
          <w:szCs w:val="24"/>
          <w:shd w:val="clear" w:color="auto" w:fill="FFFFFF"/>
        </w:rPr>
        <w:t>Taylor, S</w:t>
      </w:r>
      <w:r>
        <w:rPr>
          <w:rFonts w:ascii="Times New Roman" w:hAnsi="Times New Roman" w:cs="Times New Roman"/>
          <w:color w:val="222222"/>
          <w:sz w:val="24"/>
          <w:szCs w:val="24"/>
          <w:shd w:val="clear" w:color="auto" w:fill="FFFFFF"/>
        </w:rPr>
        <w:t xml:space="preserve">. </w:t>
      </w:r>
      <w:r w:rsidR="00A9383A" w:rsidRPr="00AC75D2">
        <w:rPr>
          <w:rFonts w:ascii="Times New Roman" w:hAnsi="Times New Roman" w:cs="Times New Roman"/>
          <w:color w:val="222222"/>
          <w:sz w:val="24"/>
          <w:szCs w:val="24"/>
          <w:shd w:val="clear" w:color="auto" w:fill="FFFFFF"/>
        </w:rPr>
        <w:t>E., Lichtman,</w:t>
      </w:r>
      <w:r>
        <w:rPr>
          <w:rFonts w:ascii="Times New Roman" w:hAnsi="Times New Roman" w:cs="Times New Roman"/>
          <w:color w:val="222222"/>
          <w:sz w:val="24"/>
          <w:szCs w:val="24"/>
          <w:shd w:val="clear" w:color="auto" w:fill="FFFFFF"/>
        </w:rPr>
        <w:t xml:space="preserve"> R. R., &amp; </w:t>
      </w:r>
      <w:r w:rsidR="00A9383A" w:rsidRPr="00AC75D2">
        <w:rPr>
          <w:rFonts w:ascii="Times New Roman" w:hAnsi="Times New Roman" w:cs="Times New Roman"/>
          <w:color w:val="222222"/>
          <w:sz w:val="24"/>
          <w:szCs w:val="24"/>
          <w:shd w:val="clear" w:color="auto" w:fill="FFFFFF"/>
        </w:rPr>
        <w:t>Wood</w:t>
      </w:r>
      <w:r>
        <w:rPr>
          <w:rFonts w:ascii="Times New Roman" w:hAnsi="Times New Roman" w:cs="Times New Roman"/>
          <w:color w:val="222222"/>
          <w:sz w:val="24"/>
          <w:szCs w:val="24"/>
          <w:shd w:val="clear" w:color="auto" w:fill="FFFFFF"/>
        </w:rPr>
        <w:t xml:space="preserve">, J. V. (1984). </w:t>
      </w:r>
      <w:r w:rsidR="00A9383A" w:rsidRPr="00AC75D2">
        <w:rPr>
          <w:rFonts w:ascii="Times New Roman" w:hAnsi="Times New Roman" w:cs="Times New Roman"/>
          <w:color w:val="222222"/>
          <w:sz w:val="24"/>
          <w:szCs w:val="24"/>
          <w:shd w:val="clear" w:color="auto" w:fill="FFFFFF"/>
        </w:rPr>
        <w:t>Attributions, beliefs about control, and adjustment to breast cancer."</w:t>
      </w:r>
      <w:r w:rsidR="00A9383A" w:rsidRPr="00AC75D2">
        <w:rPr>
          <w:rStyle w:val="apple-converted-space"/>
          <w:rFonts w:ascii="Times New Roman" w:hAnsi="Times New Roman" w:cs="Times New Roman"/>
          <w:color w:val="222222"/>
          <w:sz w:val="24"/>
          <w:szCs w:val="24"/>
          <w:shd w:val="clear" w:color="auto" w:fill="FFFFFF"/>
        </w:rPr>
        <w:t> </w:t>
      </w:r>
      <w:r w:rsidR="00A31329">
        <w:rPr>
          <w:rFonts w:ascii="Times New Roman" w:hAnsi="Times New Roman" w:cs="Times New Roman"/>
          <w:i/>
          <w:iCs/>
          <w:color w:val="222222"/>
          <w:sz w:val="24"/>
          <w:szCs w:val="24"/>
          <w:shd w:val="clear" w:color="auto" w:fill="FFFFFF"/>
        </w:rPr>
        <w:t>Journal of Personality and Social P</w:t>
      </w:r>
      <w:r w:rsidR="00A9383A" w:rsidRPr="00AC75D2">
        <w:rPr>
          <w:rFonts w:ascii="Times New Roman" w:hAnsi="Times New Roman" w:cs="Times New Roman"/>
          <w:i/>
          <w:iCs/>
          <w:color w:val="222222"/>
          <w:sz w:val="24"/>
          <w:szCs w:val="24"/>
          <w:shd w:val="clear" w:color="auto" w:fill="FFFFFF"/>
        </w:rPr>
        <w:t>sychology</w:t>
      </w:r>
      <w:r>
        <w:rPr>
          <w:rFonts w:ascii="Times New Roman" w:hAnsi="Times New Roman" w:cs="Times New Roman"/>
          <w:i/>
          <w:iCs/>
          <w:color w:val="222222"/>
          <w:sz w:val="24"/>
          <w:szCs w:val="24"/>
          <w:shd w:val="clear" w:color="auto" w:fill="FFFFFF"/>
        </w:rPr>
        <w:t>,</w:t>
      </w:r>
      <w:r w:rsidR="00A9383A" w:rsidRPr="00AB206A">
        <w:rPr>
          <w:rStyle w:val="apple-converted-space"/>
          <w:rFonts w:ascii="Times New Roman" w:hAnsi="Times New Roman" w:cs="Times New Roman"/>
          <w:i/>
          <w:color w:val="222222"/>
          <w:sz w:val="24"/>
          <w:szCs w:val="24"/>
          <w:shd w:val="clear" w:color="auto" w:fill="FFFFFF"/>
        </w:rPr>
        <w:t> </w:t>
      </w:r>
      <w:r w:rsidRPr="00AB206A">
        <w:rPr>
          <w:rFonts w:ascii="Times New Roman" w:hAnsi="Times New Roman" w:cs="Times New Roman"/>
          <w:i/>
          <w:color w:val="222222"/>
          <w:sz w:val="24"/>
          <w:szCs w:val="24"/>
          <w:shd w:val="clear" w:color="auto" w:fill="FFFFFF"/>
        </w:rPr>
        <w:t>46</w:t>
      </w:r>
      <w:r>
        <w:rPr>
          <w:rFonts w:ascii="Times New Roman" w:hAnsi="Times New Roman" w:cs="Times New Roman"/>
          <w:color w:val="222222"/>
          <w:sz w:val="24"/>
          <w:szCs w:val="24"/>
          <w:shd w:val="clear" w:color="auto" w:fill="FFFFFF"/>
        </w:rPr>
        <w:t>(</w:t>
      </w:r>
      <w:r w:rsidR="00A9383A" w:rsidRPr="00AC75D2">
        <w:rPr>
          <w:rFonts w:ascii="Times New Roman" w:hAnsi="Times New Roman" w:cs="Times New Roman"/>
          <w:color w:val="222222"/>
          <w:sz w:val="24"/>
          <w:szCs w:val="24"/>
          <w:shd w:val="clear" w:color="auto" w:fill="FFFFFF"/>
        </w:rPr>
        <w:t>3</w:t>
      </w:r>
      <w:r>
        <w:rPr>
          <w:rFonts w:ascii="Times New Roman" w:hAnsi="Times New Roman" w:cs="Times New Roman"/>
          <w:color w:val="222222"/>
          <w:sz w:val="24"/>
          <w:szCs w:val="24"/>
          <w:shd w:val="clear" w:color="auto" w:fill="FFFFFF"/>
        </w:rPr>
        <w:t>),</w:t>
      </w:r>
      <w:r w:rsidR="00A9383A" w:rsidRPr="00AC75D2">
        <w:rPr>
          <w:rFonts w:ascii="Times New Roman" w:hAnsi="Times New Roman" w:cs="Times New Roman"/>
          <w:color w:val="222222"/>
          <w:sz w:val="24"/>
          <w:szCs w:val="24"/>
          <w:shd w:val="clear" w:color="auto" w:fill="FFFFFF"/>
        </w:rPr>
        <w:t xml:space="preserve"> 489-502. </w:t>
      </w:r>
    </w:p>
    <w:p w14:paraId="705D45D5" w14:textId="3BCD9D12" w:rsidR="00AB206A" w:rsidRPr="00AC75D2" w:rsidRDefault="00AB206A" w:rsidP="00AB206A">
      <w:pPr>
        <w:spacing w:after="240" w:line="480" w:lineRule="auto"/>
        <w:ind w:left="720" w:hanging="720"/>
        <w:contextualSpacing/>
        <w:rPr>
          <w:rFonts w:ascii="Times New Roman" w:eastAsia="Times New Roman" w:hAnsi="Times New Roman" w:cs="Times New Roman"/>
          <w:sz w:val="24"/>
          <w:szCs w:val="24"/>
        </w:rPr>
      </w:pPr>
      <w:r>
        <w:rPr>
          <w:rFonts w:ascii="Times New Roman" w:hAnsi="Times New Roman" w:cs="Times New Roman"/>
          <w:color w:val="222222"/>
          <w:sz w:val="24"/>
          <w:szCs w:val="24"/>
          <w:shd w:val="clear" w:color="auto" w:fill="FFFFFF"/>
        </w:rPr>
        <w:t xml:space="preserve">Wessling, Kathryn S., Huber, J., &amp; Netzer, O. (in press). </w:t>
      </w:r>
      <w:r w:rsidRPr="002349A2">
        <w:rPr>
          <w:rFonts w:ascii="Times New Roman" w:hAnsi="Times New Roman"/>
          <w:sz w:val="24"/>
          <w:szCs w:val="24"/>
        </w:rPr>
        <w:t>Character Misrepresentation by Amazon Turk Workers: Assessment and Solutions</w:t>
      </w:r>
      <w:r>
        <w:rPr>
          <w:rFonts w:ascii="Times New Roman" w:hAnsi="Times New Roman"/>
          <w:sz w:val="24"/>
          <w:szCs w:val="24"/>
        </w:rPr>
        <w:t xml:space="preserve">. </w:t>
      </w:r>
      <w:r w:rsidRPr="00AB206A">
        <w:rPr>
          <w:rFonts w:ascii="Times New Roman" w:hAnsi="Times New Roman"/>
          <w:i/>
          <w:sz w:val="24"/>
          <w:szCs w:val="24"/>
        </w:rPr>
        <w:t>Journal of Consumer Research</w:t>
      </w:r>
      <w:r>
        <w:rPr>
          <w:rFonts w:ascii="Times New Roman" w:hAnsi="Times New Roman"/>
          <w:sz w:val="24"/>
          <w:szCs w:val="24"/>
        </w:rPr>
        <w:t xml:space="preserve">. </w:t>
      </w:r>
      <w:r w:rsidRPr="002349A2">
        <w:rPr>
          <w:rFonts w:ascii="Times New Roman" w:hAnsi="Times New Roman"/>
          <w:sz w:val="24"/>
          <w:szCs w:val="24"/>
        </w:rPr>
        <w:t xml:space="preserve"> </w:t>
      </w:r>
    </w:p>
    <w:p w14:paraId="4B25C28C" w14:textId="24D0AF04" w:rsidR="00B2284E" w:rsidRPr="00AC75D2" w:rsidRDefault="00B2284E" w:rsidP="00E466DE">
      <w:pPr>
        <w:spacing w:after="240" w:line="480" w:lineRule="auto"/>
        <w:ind w:left="720" w:hanging="720"/>
        <w:contextualSpacing/>
        <w:rPr>
          <w:rFonts w:ascii="Times New Roman" w:hAnsi="Times New Roman" w:cs="Times New Roman"/>
          <w:color w:val="1A1A1A"/>
          <w:sz w:val="24"/>
          <w:szCs w:val="24"/>
        </w:rPr>
      </w:pPr>
      <w:r w:rsidRPr="00AC75D2">
        <w:rPr>
          <w:rFonts w:ascii="Times New Roman" w:hAnsi="Times New Roman" w:cs="Times New Roman"/>
          <w:color w:val="1A1A1A"/>
          <w:sz w:val="24"/>
          <w:szCs w:val="24"/>
        </w:rPr>
        <w:t>Yang, K., Friedman-Wheeler, D. G.</w:t>
      </w:r>
      <w:r w:rsidR="00A31329">
        <w:rPr>
          <w:rFonts w:ascii="Times New Roman" w:hAnsi="Times New Roman" w:cs="Times New Roman"/>
          <w:color w:val="1A1A1A"/>
          <w:sz w:val="24"/>
          <w:szCs w:val="24"/>
        </w:rPr>
        <w:t>, &amp; Pronin, E. (2014). Thought acceleration boosts positive mood among individuals with minimal to moderate d</w:t>
      </w:r>
      <w:r w:rsidRPr="00AC75D2">
        <w:rPr>
          <w:rFonts w:ascii="Times New Roman" w:hAnsi="Times New Roman" w:cs="Times New Roman"/>
          <w:color w:val="1A1A1A"/>
          <w:sz w:val="24"/>
          <w:szCs w:val="24"/>
        </w:rPr>
        <w:t>e</w:t>
      </w:r>
      <w:r w:rsidR="00A31329">
        <w:rPr>
          <w:rFonts w:ascii="Times New Roman" w:hAnsi="Times New Roman" w:cs="Times New Roman"/>
          <w:color w:val="1A1A1A"/>
          <w:sz w:val="24"/>
          <w:szCs w:val="24"/>
        </w:rPr>
        <w:t>pressive s</w:t>
      </w:r>
      <w:r w:rsidRPr="00AC75D2">
        <w:rPr>
          <w:rFonts w:ascii="Times New Roman" w:hAnsi="Times New Roman" w:cs="Times New Roman"/>
          <w:color w:val="1A1A1A"/>
          <w:sz w:val="24"/>
          <w:szCs w:val="24"/>
        </w:rPr>
        <w:t xml:space="preserve">ymptoms. </w:t>
      </w:r>
      <w:r w:rsidRPr="00AC75D2">
        <w:rPr>
          <w:rFonts w:ascii="Times New Roman" w:hAnsi="Times New Roman" w:cs="Times New Roman"/>
          <w:i/>
          <w:iCs/>
          <w:color w:val="1A1A1A"/>
          <w:sz w:val="24"/>
          <w:szCs w:val="24"/>
        </w:rPr>
        <w:t>Cognitive Therapy and Research</w:t>
      </w:r>
      <w:r w:rsidRPr="00AC75D2">
        <w:rPr>
          <w:rFonts w:ascii="Times New Roman" w:hAnsi="Times New Roman" w:cs="Times New Roman"/>
          <w:color w:val="1A1A1A"/>
          <w:sz w:val="24"/>
          <w:szCs w:val="24"/>
        </w:rPr>
        <w:t xml:space="preserve">, </w:t>
      </w:r>
      <w:r w:rsidRPr="00AC75D2">
        <w:rPr>
          <w:rFonts w:ascii="Times New Roman" w:hAnsi="Times New Roman" w:cs="Times New Roman"/>
          <w:i/>
          <w:iCs/>
          <w:color w:val="1A1A1A"/>
          <w:sz w:val="24"/>
          <w:szCs w:val="24"/>
        </w:rPr>
        <w:t>38</w:t>
      </w:r>
      <w:r w:rsidRPr="00AC75D2">
        <w:rPr>
          <w:rFonts w:ascii="Times New Roman" w:hAnsi="Times New Roman" w:cs="Times New Roman"/>
          <w:color w:val="1A1A1A"/>
          <w:sz w:val="24"/>
          <w:szCs w:val="24"/>
        </w:rPr>
        <w:t>(3), 261-269.</w:t>
      </w:r>
    </w:p>
    <w:p w14:paraId="02A56435" w14:textId="449BFA94" w:rsidR="00B2284E" w:rsidRPr="00A31329" w:rsidRDefault="00B2284E" w:rsidP="00A31329">
      <w:pPr>
        <w:spacing w:after="240" w:line="480" w:lineRule="auto"/>
        <w:ind w:left="720" w:hanging="720"/>
        <w:contextualSpacing/>
        <w:rPr>
          <w:rFonts w:ascii="Times New Roman" w:hAnsi="Times New Roman" w:cs="Times New Roman"/>
          <w:color w:val="222222"/>
          <w:sz w:val="24"/>
          <w:szCs w:val="24"/>
          <w:shd w:val="clear" w:color="auto" w:fill="FFFFFF"/>
        </w:rPr>
      </w:pPr>
      <w:r w:rsidRPr="00AC75D2">
        <w:rPr>
          <w:rFonts w:ascii="Times New Roman" w:hAnsi="Times New Roman" w:cs="Times New Roman"/>
          <w:color w:val="222222"/>
          <w:sz w:val="24"/>
          <w:szCs w:val="24"/>
          <w:shd w:val="clear" w:color="auto" w:fill="FFFFFF"/>
        </w:rPr>
        <w:t xml:space="preserve">Zhou, </w:t>
      </w:r>
      <w:r w:rsidR="00A31329">
        <w:rPr>
          <w:rFonts w:ascii="Times New Roman" w:hAnsi="Times New Roman" w:cs="Times New Roman"/>
          <w:color w:val="222222"/>
          <w:sz w:val="24"/>
          <w:szCs w:val="24"/>
          <w:shd w:val="clear" w:color="auto" w:fill="FFFFFF"/>
        </w:rPr>
        <w:t>H., &amp; Fishbach, A. (2016). The pitfall of experimenting on the web: How unattended selective attrition leads to surprising (yet false) research c</w:t>
      </w:r>
      <w:r w:rsidRPr="00AC75D2">
        <w:rPr>
          <w:rFonts w:ascii="Times New Roman" w:hAnsi="Times New Roman" w:cs="Times New Roman"/>
          <w:color w:val="222222"/>
          <w:sz w:val="24"/>
          <w:szCs w:val="24"/>
          <w:shd w:val="clear" w:color="auto" w:fill="FFFFFF"/>
        </w:rPr>
        <w:t>onclusions.</w:t>
      </w:r>
      <w:r w:rsidRPr="00AC75D2">
        <w:rPr>
          <w:rStyle w:val="apple-converted-space"/>
          <w:rFonts w:ascii="Times New Roman" w:hAnsi="Times New Roman" w:cs="Times New Roman"/>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Journal of Personality and Social Psychology</w:t>
      </w:r>
      <w:r w:rsidR="00A31329">
        <w:rPr>
          <w:rFonts w:ascii="Times New Roman" w:hAnsi="Times New Roman" w:cs="Times New Roman"/>
          <w:i/>
          <w:iCs/>
          <w:color w:val="222222"/>
          <w:sz w:val="24"/>
          <w:szCs w:val="24"/>
          <w:shd w:val="clear" w:color="auto" w:fill="FFFFFF"/>
        </w:rPr>
        <w:t xml:space="preserve">. </w:t>
      </w:r>
      <w:r w:rsidR="00A31329" w:rsidRPr="00A31329">
        <w:rPr>
          <w:rFonts w:ascii="Times New Roman" w:hAnsi="Times New Roman" w:cs="Times New Roman"/>
          <w:iCs/>
          <w:color w:val="222222"/>
          <w:sz w:val="24"/>
          <w:szCs w:val="24"/>
          <w:shd w:val="clear" w:color="auto" w:fill="FFFFFF"/>
        </w:rPr>
        <w:t>Advance online publication. http://dx.doi.org/10.1037/pspa0000056</w:t>
      </w:r>
    </w:p>
    <w:p w14:paraId="1E01F596" w14:textId="35B28BCD" w:rsidR="00B2284E" w:rsidRPr="00AC75D2" w:rsidRDefault="00B2284E" w:rsidP="00E466DE">
      <w:pPr>
        <w:spacing w:after="240" w:line="480" w:lineRule="auto"/>
        <w:ind w:left="720" w:hanging="720"/>
        <w:contextualSpacing/>
        <w:rPr>
          <w:rFonts w:ascii="Times New Roman" w:hAnsi="Times New Roman" w:cs="Times New Roman"/>
          <w:color w:val="222222"/>
          <w:sz w:val="24"/>
          <w:szCs w:val="24"/>
          <w:shd w:val="clear" w:color="auto" w:fill="FFFFFF"/>
        </w:rPr>
      </w:pPr>
      <w:r w:rsidRPr="00AC75D2">
        <w:rPr>
          <w:rFonts w:ascii="Times New Roman" w:hAnsi="Times New Roman" w:cs="Times New Roman"/>
          <w:color w:val="222222"/>
          <w:sz w:val="24"/>
          <w:szCs w:val="24"/>
          <w:shd w:val="clear" w:color="auto" w:fill="FFFFFF"/>
        </w:rPr>
        <w:t>Zou, C., Andersen, J. P.,</w:t>
      </w:r>
      <w:r w:rsidR="00A31329">
        <w:rPr>
          <w:rFonts w:ascii="Times New Roman" w:hAnsi="Times New Roman" w:cs="Times New Roman"/>
          <w:color w:val="222222"/>
          <w:sz w:val="24"/>
          <w:szCs w:val="24"/>
          <w:shd w:val="clear" w:color="auto" w:fill="FFFFFF"/>
        </w:rPr>
        <w:t xml:space="preserve"> &amp; Blosnich, J. R. (2013). The association between bullying and physical health among gay, lesbian, and bisexual i</w:t>
      </w:r>
      <w:r w:rsidRPr="00AC75D2">
        <w:rPr>
          <w:rFonts w:ascii="Times New Roman" w:hAnsi="Times New Roman" w:cs="Times New Roman"/>
          <w:color w:val="222222"/>
          <w:sz w:val="24"/>
          <w:szCs w:val="24"/>
          <w:shd w:val="clear" w:color="auto" w:fill="FFFFFF"/>
        </w:rPr>
        <w:t xml:space="preserve">ndividuals. </w:t>
      </w:r>
      <w:r w:rsidRPr="00AC75D2">
        <w:rPr>
          <w:rFonts w:ascii="Times New Roman" w:hAnsi="Times New Roman" w:cs="Times New Roman"/>
          <w:i/>
          <w:iCs/>
          <w:color w:val="222222"/>
          <w:sz w:val="24"/>
          <w:szCs w:val="24"/>
          <w:shd w:val="clear" w:color="auto" w:fill="FFFFFF"/>
        </w:rPr>
        <w:t>Journal of the American Psychiatric Nurses Association</w:t>
      </w:r>
      <w:r w:rsidRPr="00AC75D2">
        <w:rPr>
          <w:rFonts w:ascii="Times New Roman" w:hAnsi="Times New Roman" w:cs="Times New Roman"/>
          <w:color w:val="222222"/>
          <w:sz w:val="24"/>
          <w:szCs w:val="24"/>
          <w:shd w:val="clear" w:color="auto" w:fill="FFFFFF"/>
        </w:rPr>
        <w:t>,</w:t>
      </w:r>
      <w:r w:rsidRPr="00AC75D2">
        <w:rPr>
          <w:rStyle w:val="apple-converted-space"/>
          <w:rFonts w:ascii="Times New Roman" w:hAnsi="Times New Roman" w:cs="Times New Roman"/>
          <w:color w:val="222222"/>
          <w:sz w:val="24"/>
          <w:szCs w:val="24"/>
          <w:shd w:val="clear" w:color="auto" w:fill="FFFFFF"/>
        </w:rPr>
        <w:t> </w:t>
      </w:r>
      <w:r w:rsidRPr="00AC75D2">
        <w:rPr>
          <w:rFonts w:ascii="Times New Roman" w:hAnsi="Times New Roman" w:cs="Times New Roman"/>
          <w:i/>
          <w:iCs/>
          <w:color w:val="222222"/>
          <w:sz w:val="24"/>
          <w:szCs w:val="24"/>
          <w:shd w:val="clear" w:color="auto" w:fill="FFFFFF"/>
        </w:rPr>
        <w:t>19</w:t>
      </w:r>
      <w:r w:rsidRPr="00AC75D2">
        <w:rPr>
          <w:rFonts w:ascii="Times New Roman" w:hAnsi="Times New Roman" w:cs="Times New Roman"/>
          <w:color w:val="222222"/>
          <w:sz w:val="24"/>
          <w:szCs w:val="24"/>
          <w:shd w:val="clear" w:color="auto" w:fill="FFFFFF"/>
        </w:rPr>
        <w:t>(6), 356-365.</w:t>
      </w:r>
    </w:p>
    <w:p w14:paraId="2FD5D2EF" w14:textId="77777777" w:rsidR="00230ECF" w:rsidRPr="00AC75D2" w:rsidRDefault="00230ECF" w:rsidP="00E466DE">
      <w:pPr>
        <w:spacing w:after="240" w:line="480" w:lineRule="auto"/>
        <w:contextualSpacing/>
        <w:rPr>
          <w:rFonts w:ascii="Times New Roman" w:hAnsi="Times New Roman" w:cs="Times New Roman"/>
          <w:sz w:val="24"/>
          <w:szCs w:val="24"/>
        </w:rPr>
      </w:pPr>
    </w:p>
    <w:sectPr w:rsidR="00230ECF" w:rsidRPr="00AC75D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18DBD" w14:textId="77777777" w:rsidR="00D06603" w:rsidRDefault="00D06603" w:rsidP="00650559">
      <w:pPr>
        <w:spacing w:after="0" w:line="240" w:lineRule="auto"/>
      </w:pPr>
      <w:r>
        <w:separator/>
      </w:r>
    </w:p>
  </w:endnote>
  <w:endnote w:type="continuationSeparator" w:id="0">
    <w:p w14:paraId="3AD2D36D" w14:textId="77777777" w:rsidR="00D06603" w:rsidRDefault="00D06603" w:rsidP="0065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B6B39" w14:textId="77777777" w:rsidR="00D06603" w:rsidRDefault="00D06603" w:rsidP="00650559">
      <w:pPr>
        <w:spacing w:after="0" w:line="240" w:lineRule="auto"/>
      </w:pPr>
      <w:r>
        <w:separator/>
      </w:r>
    </w:p>
  </w:footnote>
  <w:footnote w:type="continuationSeparator" w:id="0">
    <w:p w14:paraId="538AE346" w14:textId="77777777" w:rsidR="00D06603" w:rsidRDefault="00D06603" w:rsidP="00650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D5F5" w14:textId="2CA159BB" w:rsidR="005A15AA" w:rsidRPr="00E466DE" w:rsidRDefault="005A15AA" w:rsidP="00E466DE">
    <w:pPr>
      <w:pStyle w:val="Header"/>
      <w:jc w:val="right"/>
      <w:rPr>
        <w:rFonts w:ascii="Times New Roman" w:hAnsi="Times New Roman" w:cs="Times New Roman"/>
        <w:sz w:val="24"/>
      </w:rPr>
    </w:pPr>
    <w:r w:rsidRPr="00E466DE">
      <w:rPr>
        <w:rFonts w:ascii="Times New Roman" w:hAnsi="Times New Roman" w:cs="Times New Roman"/>
        <w:sz w:val="24"/>
      </w:rPr>
      <w:t>LIE FOR A DIME</w:t>
    </w: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332721685"/>
        <w:docPartObj>
          <w:docPartGallery w:val="Page Numbers (Top of Page)"/>
          <w:docPartUnique/>
        </w:docPartObj>
      </w:sdtPr>
      <w:sdtEndPr>
        <w:rPr>
          <w:noProof/>
        </w:rPr>
      </w:sdtEndPr>
      <w:sdtContent>
        <w:r w:rsidRPr="00E466DE">
          <w:rPr>
            <w:rFonts w:ascii="Times New Roman" w:hAnsi="Times New Roman" w:cs="Times New Roman"/>
            <w:sz w:val="24"/>
          </w:rPr>
          <w:fldChar w:fldCharType="begin"/>
        </w:r>
        <w:r w:rsidRPr="00E466DE">
          <w:rPr>
            <w:rFonts w:ascii="Times New Roman" w:hAnsi="Times New Roman" w:cs="Times New Roman"/>
            <w:sz w:val="24"/>
          </w:rPr>
          <w:instrText xml:space="preserve"> PAGE   \* MERGEFORMAT </w:instrText>
        </w:r>
        <w:r w:rsidRPr="00E466DE">
          <w:rPr>
            <w:rFonts w:ascii="Times New Roman" w:hAnsi="Times New Roman" w:cs="Times New Roman"/>
            <w:sz w:val="24"/>
          </w:rPr>
          <w:fldChar w:fldCharType="separate"/>
        </w:r>
        <w:r w:rsidR="006965AC">
          <w:rPr>
            <w:rFonts w:ascii="Times New Roman" w:hAnsi="Times New Roman" w:cs="Times New Roman"/>
            <w:noProof/>
            <w:sz w:val="24"/>
          </w:rPr>
          <w:t>2</w:t>
        </w:r>
        <w:r w:rsidRPr="00E466DE">
          <w:rPr>
            <w:rFonts w:ascii="Times New Roman" w:hAnsi="Times New Roman" w:cs="Times New Roman"/>
            <w:noProof/>
            <w:sz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76E2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81DA1"/>
    <w:multiLevelType w:val="hybridMultilevel"/>
    <w:tmpl w:val="CA0E1F28"/>
    <w:lvl w:ilvl="0" w:tplc="22021F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045A0"/>
    <w:multiLevelType w:val="hybridMultilevel"/>
    <w:tmpl w:val="23D4E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C53EA"/>
    <w:multiLevelType w:val="hybridMultilevel"/>
    <w:tmpl w:val="3D66CEA0"/>
    <w:lvl w:ilvl="0" w:tplc="70FA86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05"/>
    <w:rsid w:val="00000063"/>
    <w:rsid w:val="00000946"/>
    <w:rsid w:val="00001066"/>
    <w:rsid w:val="000038E5"/>
    <w:rsid w:val="00005D01"/>
    <w:rsid w:val="0000677B"/>
    <w:rsid w:val="00013E95"/>
    <w:rsid w:val="00023C1E"/>
    <w:rsid w:val="000247AE"/>
    <w:rsid w:val="00024DA3"/>
    <w:rsid w:val="0002532F"/>
    <w:rsid w:val="00025C53"/>
    <w:rsid w:val="00026BC7"/>
    <w:rsid w:val="000313D0"/>
    <w:rsid w:val="000326C7"/>
    <w:rsid w:val="0003280F"/>
    <w:rsid w:val="0003425F"/>
    <w:rsid w:val="00035532"/>
    <w:rsid w:val="00040457"/>
    <w:rsid w:val="0004319C"/>
    <w:rsid w:val="00043C68"/>
    <w:rsid w:val="00045BB8"/>
    <w:rsid w:val="00045C6A"/>
    <w:rsid w:val="00045DC4"/>
    <w:rsid w:val="00054D7A"/>
    <w:rsid w:val="000560AD"/>
    <w:rsid w:val="00061C84"/>
    <w:rsid w:val="000721A5"/>
    <w:rsid w:val="000722ED"/>
    <w:rsid w:val="000732EE"/>
    <w:rsid w:val="000753F6"/>
    <w:rsid w:val="0008562E"/>
    <w:rsid w:val="00091E17"/>
    <w:rsid w:val="00092D09"/>
    <w:rsid w:val="0009471C"/>
    <w:rsid w:val="00095AE0"/>
    <w:rsid w:val="00095DEE"/>
    <w:rsid w:val="00097AF4"/>
    <w:rsid w:val="000A449F"/>
    <w:rsid w:val="000A47C4"/>
    <w:rsid w:val="000A75CF"/>
    <w:rsid w:val="000A7FC1"/>
    <w:rsid w:val="000B049D"/>
    <w:rsid w:val="000B110F"/>
    <w:rsid w:val="000B1118"/>
    <w:rsid w:val="000B1227"/>
    <w:rsid w:val="000B129A"/>
    <w:rsid w:val="000B40EE"/>
    <w:rsid w:val="000C0161"/>
    <w:rsid w:val="000C2747"/>
    <w:rsid w:val="000C3B24"/>
    <w:rsid w:val="000C4A83"/>
    <w:rsid w:val="000C692B"/>
    <w:rsid w:val="000C7D9D"/>
    <w:rsid w:val="000D0D38"/>
    <w:rsid w:val="000E2033"/>
    <w:rsid w:val="000E4464"/>
    <w:rsid w:val="000E5149"/>
    <w:rsid w:val="000E5596"/>
    <w:rsid w:val="000E55BD"/>
    <w:rsid w:val="000E5D63"/>
    <w:rsid w:val="000E6A57"/>
    <w:rsid w:val="000E7D53"/>
    <w:rsid w:val="000F0528"/>
    <w:rsid w:val="000F15D3"/>
    <w:rsid w:val="000F3C17"/>
    <w:rsid w:val="000F522F"/>
    <w:rsid w:val="000F6BBD"/>
    <w:rsid w:val="0010021E"/>
    <w:rsid w:val="001012D7"/>
    <w:rsid w:val="00102E07"/>
    <w:rsid w:val="00107069"/>
    <w:rsid w:val="00111F82"/>
    <w:rsid w:val="001127F5"/>
    <w:rsid w:val="00113A0C"/>
    <w:rsid w:val="0011460B"/>
    <w:rsid w:val="001146B8"/>
    <w:rsid w:val="00115C61"/>
    <w:rsid w:val="0011763C"/>
    <w:rsid w:val="001205C8"/>
    <w:rsid w:val="00123BAD"/>
    <w:rsid w:val="0013101E"/>
    <w:rsid w:val="00132FAB"/>
    <w:rsid w:val="00137186"/>
    <w:rsid w:val="00137A1A"/>
    <w:rsid w:val="00142D0B"/>
    <w:rsid w:val="00144600"/>
    <w:rsid w:val="00144E0B"/>
    <w:rsid w:val="00146974"/>
    <w:rsid w:val="001469A8"/>
    <w:rsid w:val="00147B21"/>
    <w:rsid w:val="00151D8A"/>
    <w:rsid w:val="00157C26"/>
    <w:rsid w:val="00162A37"/>
    <w:rsid w:val="001649C1"/>
    <w:rsid w:val="00177BC6"/>
    <w:rsid w:val="001809A8"/>
    <w:rsid w:val="00180B56"/>
    <w:rsid w:val="00181CD9"/>
    <w:rsid w:val="00182BA2"/>
    <w:rsid w:val="00183A0E"/>
    <w:rsid w:val="00185637"/>
    <w:rsid w:val="0018672F"/>
    <w:rsid w:val="00191BE9"/>
    <w:rsid w:val="001927DB"/>
    <w:rsid w:val="00196B37"/>
    <w:rsid w:val="001973D6"/>
    <w:rsid w:val="001A4463"/>
    <w:rsid w:val="001A703F"/>
    <w:rsid w:val="001A7F82"/>
    <w:rsid w:val="001A7FD9"/>
    <w:rsid w:val="001B50A1"/>
    <w:rsid w:val="001B58A8"/>
    <w:rsid w:val="001B7E11"/>
    <w:rsid w:val="001C05A3"/>
    <w:rsid w:val="001C4E16"/>
    <w:rsid w:val="001C6232"/>
    <w:rsid w:val="001C795E"/>
    <w:rsid w:val="001D2985"/>
    <w:rsid w:val="001D3484"/>
    <w:rsid w:val="001D58A3"/>
    <w:rsid w:val="001D70FC"/>
    <w:rsid w:val="001D7C31"/>
    <w:rsid w:val="001E1D2F"/>
    <w:rsid w:val="001E2267"/>
    <w:rsid w:val="001E54D3"/>
    <w:rsid w:val="001E666F"/>
    <w:rsid w:val="001F0B63"/>
    <w:rsid w:val="001F1283"/>
    <w:rsid w:val="001F4EE9"/>
    <w:rsid w:val="0020015C"/>
    <w:rsid w:val="0020058E"/>
    <w:rsid w:val="002029B7"/>
    <w:rsid w:val="00213AEE"/>
    <w:rsid w:val="00215133"/>
    <w:rsid w:val="0021779D"/>
    <w:rsid w:val="002201A4"/>
    <w:rsid w:val="00222525"/>
    <w:rsid w:val="00224E29"/>
    <w:rsid w:val="00226426"/>
    <w:rsid w:val="0022653A"/>
    <w:rsid w:val="00230ECF"/>
    <w:rsid w:val="0023219C"/>
    <w:rsid w:val="00234C32"/>
    <w:rsid w:val="00235BFA"/>
    <w:rsid w:val="0023624A"/>
    <w:rsid w:val="0023647D"/>
    <w:rsid w:val="00236F5B"/>
    <w:rsid w:val="00240A77"/>
    <w:rsid w:val="00241668"/>
    <w:rsid w:val="00241C65"/>
    <w:rsid w:val="00241DDB"/>
    <w:rsid w:val="0024316A"/>
    <w:rsid w:val="00244CA0"/>
    <w:rsid w:val="0024756B"/>
    <w:rsid w:val="00251D09"/>
    <w:rsid w:val="00252D12"/>
    <w:rsid w:val="002537A8"/>
    <w:rsid w:val="00254C75"/>
    <w:rsid w:val="00254EF9"/>
    <w:rsid w:val="00262C2C"/>
    <w:rsid w:val="00267160"/>
    <w:rsid w:val="0027191B"/>
    <w:rsid w:val="002726E2"/>
    <w:rsid w:val="002734CC"/>
    <w:rsid w:val="00275FA7"/>
    <w:rsid w:val="00287C4F"/>
    <w:rsid w:val="0029038A"/>
    <w:rsid w:val="00293BF3"/>
    <w:rsid w:val="00294B4F"/>
    <w:rsid w:val="00296D90"/>
    <w:rsid w:val="002A04DC"/>
    <w:rsid w:val="002A0C84"/>
    <w:rsid w:val="002A34CB"/>
    <w:rsid w:val="002A662D"/>
    <w:rsid w:val="002B2AE1"/>
    <w:rsid w:val="002B4FFB"/>
    <w:rsid w:val="002B5C07"/>
    <w:rsid w:val="002B6590"/>
    <w:rsid w:val="002C2EC0"/>
    <w:rsid w:val="002C3009"/>
    <w:rsid w:val="002C4205"/>
    <w:rsid w:val="002C5917"/>
    <w:rsid w:val="002C6AC9"/>
    <w:rsid w:val="002C6E0C"/>
    <w:rsid w:val="002C75A7"/>
    <w:rsid w:val="002D0F98"/>
    <w:rsid w:val="002D14BE"/>
    <w:rsid w:val="002D7F92"/>
    <w:rsid w:val="002E5526"/>
    <w:rsid w:val="002E65DC"/>
    <w:rsid w:val="002E6CF6"/>
    <w:rsid w:val="002F014D"/>
    <w:rsid w:val="002F498E"/>
    <w:rsid w:val="002F7DE0"/>
    <w:rsid w:val="0030510D"/>
    <w:rsid w:val="003055E0"/>
    <w:rsid w:val="003140CF"/>
    <w:rsid w:val="0031540B"/>
    <w:rsid w:val="003159ED"/>
    <w:rsid w:val="00315BBC"/>
    <w:rsid w:val="00317289"/>
    <w:rsid w:val="0032062B"/>
    <w:rsid w:val="003208C4"/>
    <w:rsid w:val="003237D9"/>
    <w:rsid w:val="00324F5B"/>
    <w:rsid w:val="003269E3"/>
    <w:rsid w:val="00331C13"/>
    <w:rsid w:val="00332F9F"/>
    <w:rsid w:val="0033609B"/>
    <w:rsid w:val="003403A2"/>
    <w:rsid w:val="00341F45"/>
    <w:rsid w:val="00344E52"/>
    <w:rsid w:val="00345C38"/>
    <w:rsid w:val="00346077"/>
    <w:rsid w:val="00350C9B"/>
    <w:rsid w:val="00351D49"/>
    <w:rsid w:val="00354ED2"/>
    <w:rsid w:val="003578A3"/>
    <w:rsid w:val="003619F6"/>
    <w:rsid w:val="003730D8"/>
    <w:rsid w:val="00374F64"/>
    <w:rsid w:val="0037521B"/>
    <w:rsid w:val="00375F57"/>
    <w:rsid w:val="003769C6"/>
    <w:rsid w:val="003771BF"/>
    <w:rsid w:val="00380C0B"/>
    <w:rsid w:val="00381E7F"/>
    <w:rsid w:val="00383834"/>
    <w:rsid w:val="00383935"/>
    <w:rsid w:val="00384DD2"/>
    <w:rsid w:val="0038659E"/>
    <w:rsid w:val="0039144B"/>
    <w:rsid w:val="00392614"/>
    <w:rsid w:val="00395024"/>
    <w:rsid w:val="0039741C"/>
    <w:rsid w:val="003A1255"/>
    <w:rsid w:val="003A2345"/>
    <w:rsid w:val="003A3DA8"/>
    <w:rsid w:val="003A42B1"/>
    <w:rsid w:val="003B0B0E"/>
    <w:rsid w:val="003B30DD"/>
    <w:rsid w:val="003B6297"/>
    <w:rsid w:val="003B67C3"/>
    <w:rsid w:val="003C142D"/>
    <w:rsid w:val="003C3181"/>
    <w:rsid w:val="003C323A"/>
    <w:rsid w:val="003C591C"/>
    <w:rsid w:val="003C595F"/>
    <w:rsid w:val="003C6723"/>
    <w:rsid w:val="003D125B"/>
    <w:rsid w:val="003D2260"/>
    <w:rsid w:val="003D255A"/>
    <w:rsid w:val="003D2BCF"/>
    <w:rsid w:val="003D5346"/>
    <w:rsid w:val="003D6CDA"/>
    <w:rsid w:val="003E13DC"/>
    <w:rsid w:val="003E1C4F"/>
    <w:rsid w:val="003E28D1"/>
    <w:rsid w:val="003E2A4D"/>
    <w:rsid w:val="003E46EA"/>
    <w:rsid w:val="003E5373"/>
    <w:rsid w:val="003F395E"/>
    <w:rsid w:val="003F3DF1"/>
    <w:rsid w:val="003F468C"/>
    <w:rsid w:val="003F4B2A"/>
    <w:rsid w:val="003F6703"/>
    <w:rsid w:val="003F7901"/>
    <w:rsid w:val="0040457B"/>
    <w:rsid w:val="004065F9"/>
    <w:rsid w:val="004101C0"/>
    <w:rsid w:val="0041081C"/>
    <w:rsid w:val="004118FC"/>
    <w:rsid w:val="00412A53"/>
    <w:rsid w:val="00413842"/>
    <w:rsid w:val="00413AF5"/>
    <w:rsid w:val="004149C3"/>
    <w:rsid w:val="004169EB"/>
    <w:rsid w:val="00416A16"/>
    <w:rsid w:val="00416DB4"/>
    <w:rsid w:val="004210B9"/>
    <w:rsid w:val="00421D67"/>
    <w:rsid w:val="004239B4"/>
    <w:rsid w:val="004240B7"/>
    <w:rsid w:val="004248F5"/>
    <w:rsid w:val="00425D97"/>
    <w:rsid w:val="00430243"/>
    <w:rsid w:val="00430274"/>
    <w:rsid w:val="00432816"/>
    <w:rsid w:val="00435EAB"/>
    <w:rsid w:val="00440504"/>
    <w:rsid w:val="0044086E"/>
    <w:rsid w:val="004417DE"/>
    <w:rsid w:val="00443B0D"/>
    <w:rsid w:val="00443C48"/>
    <w:rsid w:val="00443DAD"/>
    <w:rsid w:val="00444D92"/>
    <w:rsid w:val="00445660"/>
    <w:rsid w:val="00445C64"/>
    <w:rsid w:val="00447A5E"/>
    <w:rsid w:val="004517BC"/>
    <w:rsid w:val="004520EA"/>
    <w:rsid w:val="0046070C"/>
    <w:rsid w:val="00460BB6"/>
    <w:rsid w:val="00477B20"/>
    <w:rsid w:val="00477FA0"/>
    <w:rsid w:val="00480160"/>
    <w:rsid w:val="00481601"/>
    <w:rsid w:val="00491B85"/>
    <w:rsid w:val="00493D3A"/>
    <w:rsid w:val="004952DC"/>
    <w:rsid w:val="0049564A"/>
    <w:rsid w:val="004A0114"/>
    <w:rsid w:val="004A0802"/>
    <w:rsid w:val="004A2EA8"/>
    <w:rsid w:val="004A5F65"/>
    <w:rsid w:val="004B1C99"/>
    <w:rsid w:val="004B67A4"/>
    <w:rsid w:val="004C34D8"/>
    <w:rsid w:val="004C6251"/>
    <w:rsid w:val="004D179D"/>
    <w:rsid w:val="004D1FAA"/>
    <w:rsid w:val="004D3A1B"/>
    <w:rsid w:val="004D7271"/>
    <w:rsid w:val="004F02CC"/>
    <w:rsid w:val="004F5D54"/>
    <w:rsid w:val="004F715B"/>
    <w:rsid w:val="005002E5"/>
    <w:rsid w:val="00502FF6"/>
    <w:rsid w:val="0050320E"/>
    <w:rsid w:val="0050446E"/>
    <w:rsid w:val="00505EF0"/>
    <w:rsid w:val="00510948"/>
    <w:rsid w:val="00511D2D"/>
    <w:rsid w:val="00517935"/>
    <w:rsid w:val="005209BB"/>
    <w:rsid w:val="00525585"/>
    <w:rsid w:val="00526367"/>
    <w:rsid w:val="005265D5"/>
    <w:rsid w:val="005275FE"/>
    <w:rsid w:val="00531A56"/>
    <w:rsid w:val="00535213"/>
    <w:rsid w:val="00535C51"/>
    <w:rsid w:val="00540116"/>
    <w:rsid w:val="00541570"/>
    <w:rsid w:val="0054293D"/>
    <w:rsid w:val="00542D68"/>
    <w:rsid w:val="005439B6"/>
    <w:rsid w:val="00546130"/>
    <w:rsid w:val="00552825"/>
    <w:rsid w:val="0056111A"/>
    <w:rsid w:val="005612CE"/>
    <w:rsid w:val="0056144B"/>
    <w:rsid w:val="005717D0"/>
    <w:rsid w:val="00573F41"/>
    <w:rsid w:val="0057418A"/>
    <w:rsid w:val="00575BAE"/>
    <w:rsid w:val="00581F40"/>
    <w:rsid w:val="005857A5"/>
    <w:rsid w:val="00586EE0"/>
    <w:rsid w:val="0059107F"/>
    <w:rsid w:val="0059397C"/>
    <w:rsid w:val="00596816"/>
    <w:rsid w:val="00596910"/>
    <w:rsid w:val="005969CF"/>
    <w:rsid w:val="00596FD3"/>
    <w:rsid w:val="005A15AA"/>
    <w:rsid w:val="005A23D8"/>
    <w:rsid w:val="005A2981"/>
    <w:rsid w:val="005A3746"/>
    <w:rsid w:val="005A3F5F"/>
    <w:rsid w:val="005A4809"/>
    <w:rsid w:val="005A4A5F"/>
    <w:rsid w:val="005A4FF9"/>
    <w:rsid w:val="005A7444"/>
    <w:rsid w:val="005A7AD0"/>
    <w:rsid w:val="005B0921"/>
    <w:rsid w:val="005B0DC2"/>
    <w:rsid w:val="005B228A"/>
    <w:rsid w:val="005B292E"/>
    <w:rsid w:val="005B46A3"/>
    <w:rsid w:val="005B652E"/>
    <w:rsid w:val="005C2506"/>
    <w:rsid w:val="005C2CDC"/>
    <w:rsid w:val="005C6F7E"/>
    <w:rsid w:val="005D20A6"/>
    <w:rsid w:val="005D38DF"/>
    <w:rsid w:val="005D5F6B"/>
    <w:rsid w:val="005D6CBC"/>
    <w:rsid w:val="005E53DC"/>
    <w:rsid w:val="005F454D"/>
    <w:rsid w:val="005F607B"/>
    <w:rsid w:val="005F75D6"/>
    <w:rsid w:val="0060275B"/>
    <w:rsid w:val="00603B67"/>
    <w:rsid w:val="00606460"/>
    <w:rsid w:val="006115E9"/>
    <w:rsid w:val="00611F53"/>
    <w:rsid w:val="0061353B"/>
    <w:rsid w:val="0062334D"/>
    <w:rsid w:val="0062697D"/>
    <w:rsid w:val="00631090"/>
    <w:rsid w:val="006312CE"/>
    <w:rsid w:val="00642514"/>
    <w:rsid w:val="00646C73"/>
    <w:rsid w:val="00647BF0"/>
    <w:rsid w:val="00650559"/>
    <w:rsid w:val="00650A81"/>
    <w:rsid w:val="00651772"/>
    <w:rsid w:val="00651A5E"/>
    <w:rsid w:val="00651C51"/>
    <w:rsid w:val="0065273C"/>
    <w:rsid w:val="006624BE"/>
    <w:rsid w:val="00662909"/>
    <w:rsid w:val="00663A75"/>
    <w:rsid w:val="0067073E"/>
    <w:rsid w:val="00671F77"/>
    <w:rsid w:val="006726CD"/>
    <w:rsid w:val="00673297"/>
    <w:rsid w:val="00675122"/>
    <w:rsid w:val="00675307"/>
    <w:rsid w:val="006819D4"/>
    <w:rsid w:val="00683EF0"/>
    <w:rsid w:val="006856CE"/>
    <w:rsid w:val="0069189E"/>
    <w:rsid w:val="0069371D"/>
    <w:rsid w:val="00693B82"/>
    <w:rsid w:val="00695E87"/>
    <w:rsid w:val="00695EF8"/>
    <w:rsid w:val="006965AC"/>
    <w:rsid w:val="006A2CAF"/>
    <w:rsid w:val="006A766A"/>
    <w:rsid w:val="006B0B1D"/>
    <w:rsid w:val="006B501C"/>
    <w:rsid w:val="006B5998"/>
    <w:rsid w:val="006B5D4F"/>
    <w:rsid w:val="006B7E10"/>
    <w:rsid w:val="006C2B96"/>
    <w:rsid w:val="006C4686"/>
    <w:rsid w:val="006C478E"/>
    <w:rsid w:val="006C75FA"/>
    <w:rsid w:val="006D0171"/>
    <w:rsid w:val="006D0288"/>
    <w:rsid w:val="006D78B2"/>
    <w:rsid w:val="006E0F70"/>
    <w:rsid w:val="006E3CF3"/>
    <w:rsid w:val="006E49B0"/>
    <w:rsid w:val="006E6369"/>
    <w:rsid w:val="006F203E"/>
    <w:rsid w:val="006F39FD"/>
    <w:rsid w:val="006F7FE5"/>
    <w:rsid w:val="00701E1C"/>
    <w:rsid w:val="0070277E"/>
    <w:rsid w:val="007030E8"/>
    <w:rsid w:val="0070536E"/>
    <w:rsid w:val="0070578E"/>
    <w:rsid w:val="00705F51"/>
    <w:rsid w:val="00706934"/>
    <w:rsid w:val="00707950"/>
    <w:rsid w:val="00723729"/>
    <w:rsid w:val="00727DEF"/>
    <w:rsid w:val="00731C4A"/>
    <w:rsid w:val="00732166"/>
    <w:rsid w:val="00734016"/>
    <w:rsid w:val="00736A4A"/>
    <w:rsid w:val="00737C12"/>
    <w:rsid w:val="00745C43"/>
    <w:rsid w:val="0075226E"/>
    <w:rsid w:val="007572AD"/>
    <w:rsid w:val="0076151B"/>
    <w:rsid w:val="00762422"/>
    <w:rsid w:val="00762816"/>
    <w:rsid w:val="007643DF"/>
    <w:rsid w:val="0077647B"/>
    <w:rsid w:val="00777EAF"/>
    <w:rsid w:val="007809F9"/>
    <w:rsid w:val="007818E9"/>
    <w:rsid w:val="00782A81"/>
    <w:rsid w:val="007840EA"/>
    <w:rsid w:val="0079126D"/>
    <w:rsid w:val="007962AF"/>
    <w:rsid w:val="00796A1A"/>
    <w:rsid w:val="007A37D0"/>
    <w:rsid w:val="007B05C2"/>
    <w:rsid w:val="007B24B5"/>
    <w:rsid w:val="007B2B64"/>
    <w:rsid w:val="007B3B1B"/>
    <w:rsid w:val="007B59AA"/>
    <w:rsid w:val="007C101A"/>
    <w:rsid w:val="007C2145"/>
    <w:rsid w:val="007C45A7"/>
    <w:rsid w:val="007C6F46"/>
    <w:rsid w:val="007D2EB3"/>
    <w:rsid w:val="007D3BBB"/>
    <w:rsid w:val="007D3C84"/>
    <w:rsid w:val="007D3D1E"/>
    <w:rsid w:val="007D419B"/>
    <w:rsid w:val="007E1D1A"/>
    <w:rsid w:val="007E31B6"/>
    <w:rsid w:val="007E4561"/>
    <w:rsid w:val="007E53E4"/>
    <w:rsid w:val="007E7B5D"/>
    <w:rsid w:val="007F2F25"/>
    <w:rsid w:val="007F3BD5"/>
    <w:rsid w:val="007F66AB"/>
    <w:rsid w:val="00800781"/>
    <w:rsid w:val="00802EA0"/>
    <w:rsid w:val="008167C0"/>
    <w:rsid w:val="008168E2"/>
    <w:rsid w:val="00822B9E"/>
    <w:rsid w:val="008302EB"/>
    <w:rsid w:val="008322B2"/>
    <w:rsid w:val="008335FF"/>
    <w:rsid w:val="00835FCA"/>
    <w:rsid w:val="00840799"/>
    <w:rsid w:val="00842F5E"/>
    <w:rsid w:val="00852D5C"/>
    <w:rsid w:val="008541A1"/>
    <w:rsid w:val="008549BE"/>
    <w:rsid w:val="00855AE5"/>
    <w:rsid w:val="0085767F"/>
    <w:rsid w:val="0086208C"/>
    <w:rsid w:val="008626E8"/>
    <w:rsid w:val="00864419"/>
    <w:rsid w:val="00867CBE"/>
    <w:rsid w:val="00874CE0"/>
    <w:rsid w:val="0087654F"/>
    <w:rsid w:val="0088647E"/>
    <w:rsid w:val="00886B87"/>
    <w:rsid w:val="00891F9B"/>
    <w:rsid w:val="00894B40"/>
    <w:rsid w:val="00897F48"/>
    <w:rsid w:val="008A6A2E"/>
    <w:rsid w:val="008A7681"/>
    <w:rsid w:val="008B494D"/>
    <w:rsid w:val="008B6AAB"/>
    <w:rsid w:val="008B7801"/>
    <w:rsid w:val="008C06D2"/>
    <w:rsid w:val="008C2453"/>
    <w:rsid w:val="008C4D21"/>
    <w:rsid w:val="008C550C"/>
    <w:rsid w:val="008C7D87"/>
    <w:rsid w:val="008D3B75"/>
    <w:rsid w:val="008D4395"/>
    <w:rsid w:val="008D7943"/>
    <w:rsid w:val="008D7B7D"/>
    <w:rsid w:val="008E252E"/>
    <w:rsid w:val="008E25F8"/>
    <w:rsid w:val="008E30FE"/>
    <w:rsid w:val="008E6392"/>
    <w:rsid w:val="008F0C69"/>
    <w:rsid w:val="008F3166"/>
    <w:rsid w:val="008F396C"/>
    <w:rsid w:val="008F72FA"/>
    <w:rsid w:val="00900975"/>
    <w:rsid w:val="0090214C"/>
    <w:rsid w:val="00902668"/>
    <w:rsid w:val="00902980"/>
    <w:rsid w:val="00904313"/>
    <w:rsid w:val="00914C85"/>
    <w:rsid w:val="00916266"/>
    <w:rsid w:val="00921F15"/>
    <w:rsid w:val="00927128"/>
    <w:rsid w:val="00931F88"/>
    <w:rsid w:val="0093434A"/>
    <w:rsid w:val="009375B4"/>
    <w:rsid w:val="0093782A"/>
    <w:rsid w:val="0094030C"/>
    <w:rsid w:val="00941234"/>
    <w:rsid w:val="009414EB"/>
    <w:rsid w:val="0094663F"/>
    <w:rsid w:val="00947B17"/>
    <w:rsid w:val="00947D10"/>
    <w:rsid w:val="0095079F"/>
    <w:rsid w:val="00950B4D"/>
    <w:rsid w:val="00950D9C"/>
    <w:rsid w:val="00952A9B"/>
    <w:rsid w:val="009534CF"/>
    <w:rsid w:val="00953866"/>
    <w:rsid w:val="00954776"/>
    <w:rsid w:val="00961964"/>
    <w:rsid w:val="009626C5"/>
    <w:rsid w:val="00972B75"/>
    <w:rsid w:val="00983DC7"/>
    <w:rsid w:val="009904AF"/>
    <w:rsid w:val="00992360"/>
    <w:rsid w:val="00992A03"/>
    <w:rsid w:val="00995D7D"/>
    <w:rsid w:val="00996218"/>
    <w:rsid w:val="009A021A"/>
    <w:rsid w:val="009A043B"/>
    <w:rsid w:val="009A16FB"/>
    <w:rsid w:val="009A1FB2"/>
    <w:rsid w:val="009A601F"/>
    <w:rsid w:val="009A61AF"/>
    <w:rsid w:val="009A68CE"/>
    <w:rsid w:val="009A74A8"/>
    <w:rsid w:val="009B13BF"/>
    <w:rsid w:val="009B4D3D"/>
    <w:rsid w:val="009B673C"/>
    <w:rsid w:val="009C1891"/>
    <w:rsid w:val="009C524D"/>
    <w:rsid w:val="009C6A02"/>
    <w:rsid w:val="009C74C7"/>
    <w:rsid w:val="009D2E87"/>
    <w:rsid w:val="009D5C09"/>
    <w:rsid w:val="009E065C"/>
    <w:rsid w:val="009E1C70"/>
    <w:rsid w:val="009E4A7F"/>
    <w:rsid w:val="009E6342"/>
    <w:rsid w:val="009F090F"/>
    <w:rsid w:val="009F1F67"/>
    <w:rsid w:val="009F36B0"/>
    <w:rsid w:val="009F3CA1"/>
    <w:rsid w:val="009F5F54"/>
    <w:rsid w:val="00A00D6A"/>
    <w:rsid w:val="00A0132C"/>
    <w:rsid w:val="00A0205E"/>
    <w:rsid w:val="00A02FBA"/>
    <w:rsid w:val="00A03B76"/>
    <w:rsid w:val="00A06C19"/>
    <w:rsid w:val="00A072E6"/>
    <w:rsid w:val="00A10805"/>
    <w:rsid w:val="00A11C64"/>
    <w:rsid w:val="00A13E64"/>
    <w:rsid w:val="00A20FE0"/>
    <w:rsid w:val="00A21E22"/>
    <w:rsid w:val="00A2264E"/>
    <w:rsid w:val="00A2545B"/>
    <w:rsid w:val="00A2630D"/>
    <w:rsid w:val="00A31329"/>
    <w:rsid w:val="00A322EB"/>
    <w:rsid w:val="00A3290C"/>
    <w:rsid w:val="00A33302"/>
    <w:rsid w:val="00A335E5"/>
    <w:rsid w:val="00A3399B"/>
    <w:rsid w:val="00A349D4"/>
    <w:rsid w:val="00A363C7"/>
    <w:rsid w:val="00A37A25"/>
    <w:rsid w:val="00A424E6"/>
    <w:rsid w:val="00A439CE"/>
    <w:rsid w:val="00A467AC"/>
    <w:rsid w:val="00A545AA"/>
    <w:rsid w:val="00A54D81"/>
    <w:rsid w:val="00A57853"/>
    <w:rsid w:val="00A57D01"/>
    <w:rsid w:val="00A60ACF"/>
    <w:rsid w:val="00A63DB2"/>
    <w:rsid w:val="00A64392"/>
    <w:rsid w:val="00A64CA6"/>
    <w:rsid w:val="00A67963"/>
    <w:rsid w:val="00A70598"/>
    <w:rsid w:val="00A76D42"/>
    <w:rsid w:val="00A81663"/>
    <w:rsid w:val="00A819EE"/>
    <w:rsid w:val="00A81B06"/>
    <w:rsid w:val="00A848EE"/>
    <w:rsid w:val="00A87416"/>
    <w:rsid w:val="00A90193"/>
    <w:rsid w:val="00A9022B"/>
    <w:rsid w:val="00A90EC8"/>
    <w:rsid w:val="00A91C69"/>
    <w:rsid w:val="00A92762"/>
    <w:rsid w:val="00A932CF"/>
    <w:rsid w:val="00A93563"/>
    <w:rsid w:val="00A93690"/>
    <w:rsid w:val="00A9383A"/>
    <w:rsid w:val="00A93A68"/>
    <w:rsid w:val="00A946AB"/>
    <w:rsid w:val="00A946C1"/>
    <w:rsid w:val="00A949A3"/>
    <w:rsid w:val="00A94F28"/>
    <w:rsid w:val="00A97CCB"/>
    <w:rsid w:val="00AA0915"/>
    <w:rsid w:val="00AA283D"/>
    <w:rsid w:val="00AA329A"/>
    <w:rsid w:val="00AA49C3"/>
    <w:rsid w:val="00AB206A"/>
    <w:rsid w:val="00AC0918"/>
    <w:rsid w:val="00AC3A77"/>
    <w:rsid w:val="00AC6C18"/>
    <w:rsid w:val="00AC75D2"/>
    <w:rsid w:val="00AD173D"/>
    <w:rsid w:val="00AD408C"/>
    <w:rsid w:val="00AE6A40"/>
    <w:rsid w:val="00AE6D4E"/>
    <w:rsid w:val="00AF1375"/>
    <w:rsid w:val="00AF3626"/>
    <w:rsid w:val="00B00367"/>
    <w:rsid w:val="00B0089C"/>
    <w:rsid w:val="00B03920"/>
    <w:rsid w:val="00B0441B"/>
    <w:rsid w:val="00B1171E"/>
    <w:rsid w:val="00B1175A"/>
    <w:rsid w:val="00B12212"/>
    <w:rsid w:val="00B1225F"/>
    <w:rsid w:val="00B122B1"/>
    <w:rsid w:val="00B124F6"/>
    <w:rsid w:val="00B13000"/>
    <w:rsid w:val="00B1397B"/>
    <w:rsid w:val="00B1506F"/>
    <w:rsid w:val="00B15F15"/>
    <w:rsid w:val="00B17614"/>
    <w:rsid w:val="00B20CB1"/>
    <w:rsid w:val="00B2284E"/>
    <w:rsid w:val="00B24E8A"/>
    <w:rsid w:val="00B27492"/>
    <w:rsid w:val="00B33A17"/>
    <w:rsid w:val="00B36092"/>
    <w:rsid w:val="00B379E2"/>
    <w:rsid w:val="00B45F8A"/>
    <w:rsid w:val="00B46968"/>
    <w:rsid w:val="00B50653"/>
    <w:rsid w:val="00B52E56"/>
    <w:rsid w:val="00B557CE"/>
    <w:rsid w:val="00B55E26"/>
    <w:rsid w:val="00B57377"/>
    <w:rsid w:val="00B57862"/>
    <w:rsid w:val="00B578F5"/>
    <w:rsid w:val="00B60B1D"/>
    <w:rsid w:val="00B67A9F"/>
    <w:rsid w:val="00B708F9"/>
    <w:rsid w:val="00B70F0B"/>
    <w:rsid w:val="00B75752"/>
    <w:rsid w:val="00B80925"/>
    <w:rsid w:val="00B82BAE"/>
    <w:rsid w:val="00B85D6E"/>
    <w:rsid w:val="00B85E82"/>
    <w:rsid w:val="00B9049A"/>
    <w:rsid w:val="00B93F09"/>
    <w:rsid w:val="00B95ED7"/>
    <w:rsid w:val="00B9792C"/>
    <w:rsid w:val="00BA3C75"/>
    <w:rsid w:val="00BA6475"/>
    <w:rsid w:val="00BB0D67"/>
    <w:rsid w:val="00BB1A7B"/>
    <w:rsid w:val="00BB1DB4"/>
    <w:rsid w:val="00BB1E1B"/>
    <w:rsid w:val="00BB21CF"/>
    <w:rsid w:val="00BB511D"/>
    <w:rsid w:val="00BB55A9"/>
    <w:rsid w:val="00BB792A"/>
    <w:rsid w:val="00BC154C"/>
    <w:rsid w:val="00BC2EB2"/>
    <w:rsid w:val="00BC3F4A"/>
    <w:rsid w:val="00BD7DD1"/>
    <w:rsid w:val="00BE2B5B"/>
    <w:rsid w:val="00BE38DD"/>
    <w:rsid w:val="00BE54D2"/>
    <w:rsid w:val="00BE61F7"/>
    <w:rsid w:val="00BE76EA"/>
    <w:rsid w:val="00BF020A"/>
    <w:rsid w:val="00BF2B25"/>
    <w:rsid w:val="00BF4A2C"/>
    <w:rsid w:val="00C013AD"/>
    <w:rsid w:val="00C02DFD"/>
    <w:rsid w:val="00C032AA"/>
    <w:rsid w:val="00C03C0D"/>
    <w:rsid w:val="00C04BA9"/>
    <w:rsid w:val="00C11CDA"/>
    <w:rsid w:val="00C171D1"/>
    <w:rsid w:val="00C22DF1"/>
    <w:rsid w:val="00C339BD"/>
    <w:rsid w:val="00C33ADB"/>
    <w:rsid w:val="00C3508C"/>
    <w:rsid w:val="00C40FF3"/>
    <w:rsid w:val="00C51366"/>
    <w:rsid w:val="00C54962"/>
    <w:rsid w:val="00C54CFB"/>
    <w:rsid w:val="00C60028"/>
    <w:rsid w:val="00C616C8"/>
    <w:rsid w:val="00C63BB6"/>
    <w:rsid w:val="00C6609F"/>
    <w:rsid w:val="00C7069D"/>
    <w:rsid w:val="00C71471"/>
    <w:rsid w:val="00C80A3B"/>
    <w:rsid w:val="00C82360"/>
    <w:rsid w:val="00C82E8D"/>
    <w:rsid w:val="00C83A0E"/>
    <w:rsid w:val="00C84795"/>
    <w:rsid w:val="00C91287"/>
    <w:rsid w:val="00C978A6"/>
    <w:rsid w:val="00C97A26"/>
    <w:rsid w:val="00CA0BB4"/>
    <w:rsid w:val="00CA1CF1"/>
    <w:rsid w:val="00CA1D53"/>
    <w:rsid w:val="00CA42F1"/>
    <w:rsid w:val="00CA5AF9"/>
    <w:rsid w:val="00CB13C0"/>
    <w:rsid w:val="00CB42F7"/>
    <w:rsid w:val="00CB4323"/>
    <w:rsid w:val="00CB776B"/>
    <w:rsid w:val="00CC77B0"/>
    <w:rsid w:val="00CD069A"/>
    <w:rsid w:val="00CD2860"/>
    <w:rsid w:val="00CD6A9A"/>
    <w:rsid w:val="00CE49A2"/>
    <w:rsid w:val="00CE6283"/>
    <w:rsid w:val="00CE72AF"/>
    <w:rsid w:val="00CF4655"/>
    <w:rsid w:val="00CF53AC"/>
    <w:rsid w:val="00D01C7E"/>
    <w:rsid w:val="00D055FA"/>
    <w:rsid w:val="00D05649"/>
    <w:rsid w:val="00D06603"/>
    <w:rsid w:val="00D066B6"/>
    <w:rsid w:val="00D13AE6"/>
    <w:rsid w:val="00D13F64"/>
    <w:rsid w:val="00D15954"/>
    <w:rsid w:val="00D17657"/>
    <w:rsid w:val="00D2152D"/>
    <w:rsid w:val="00D2219A"/>
    <w:rsid w:val="00D238F1"/>
    <w:rsid w:val="00D248E0"/>
    <w:rsid w:val="00D25C15"/>
    <w:rsid w:val="00D2641A"/>
    <w:rsid w:val="00D301A6"/>
    <w:rsid w:val="00D36506"/>
    <w:rsid w:val="00D4023F"/>
    <w:rsid w:val="00D40A20"/>
    <w:rsid w:val="00D40B0C"/>
    <w:rsid w:val="00D41DB1"/>
    <w:rsid w:val="00D45A3E"/>
    <w:rsid w:val="00D4607E"/>
    <w:rsid w:val="00D47A00"/>
    <w:rsid w:val="00D50923"/>
    <w:rsid w:val="00D51208"/>
    <w:rsid w:val="00D5163B"/>
    <w:rsid w:val="00D5389B"/>
    <w:rsid w:val="00D62D92"/>
    <w:rsid w:val="00D63249"/>
    <w:rsid w:val="00D64147"/>
    <w:rsid w:val="00D70337"/>
    <w:rsid w:val="00D70506"/>
    <w:rsid w:val="00D7184C"/>
    <w:rsid w:val="00D72075"/>
    <w:rsid w:val="00D7213F"/>
    <w:rsid w:val="00D726EB"/>
    <w:rsid w:val="00D72BC0"/>
    <w:rsid w:val="00D72FE3"/>
    <w:rsid w:val="00D73626"/>
    <w:rsid w:val="00D74975"/>
    <w:rsid w:val="00D75E90"/>
    <w:rsid w:val="00D778DF"/>
    <w:rsid w:val="00D77F96"/>
    <w:rsid w:val="00D838E7"/>
    <w:rsid w:val="00D869F7"/>
    <w:rsid w:val="00D86C8C"/>
    <w:rsid w:val="00D91F58"/>
    <w:rsid w:val="00D93AC7"/>
    <w:rsid w:val="00D97ECE"/>
    <w:rsid w:val="00DA4F72"/>
    <w:rsid w:val="00DA691D"/>
    <w:rsid w:val="00DA6D1D"/>
    <w:rsid w:val="00DB1CAB"/>
    <w:rsid w:val="00DB227B"/>
    <w:rsid w:val="00DB4E1B"/>
    <w:rsid w:val="00DB6443"/>
    <w:rsid w:val="00DC0E80"/>
    <w:rsid w:val="00DC6A10"/>
    <w:rsid w:val="00DD15CC"/>
    <w:rsid w:val="00DD233C"/>
    <w:rsid w:val="00DD42B7"/>
    <w:rsid w:val="00DD51DF"/>
    <w:rsid w:val="00DD7526"/>
    <w:rsid w:val="00DD786D"/>
    <w:rsid w:val="00DE2886"/>
    <w:rsid w:val="00DE3BD6"/>
    <w:rsid w:val="00DE4191"/>
    <w:rsid w:val="00E04684"/>
    <w:rsid w:val="00E10FA3"/>
    <w:rsid w:val="00E1307C"/>
    <w:rsid w:val="00E13B65"/>
    <w:rsid w:val="00E1585D"/>
    <w:rsid w:val="00E15FEF"/>
    <w:rsid w:val="00E16932"/>
    <w:rsid w:val="00E2131B"/>
    <w:rsid w:val="00E22DE9"/>
    <w:rsid w:val="00E23D01"/>
    <w:rsid w:val="00E25B70"/>
    <w:rsid w:val="00E2761C"/>
    <w:rsid w:val="00E306B2"/>
    <w:rsid w:val="00E321DD"/>
    <w:rsid w:val="00E37D86"/>
    <w:rsid w:val="00E42F10"/>
    <w:rsid w:val="00E44D78"/>
    <w:rsid w:val="00E4640F"/>
    <w:rsid w:val="00E466DE"/>
    <w:rsid w:val="00E47CE7"/>
    <w:rsid w:val="00E5083A"/>
    <w:rsid w:val="00E54441"/>
    <w:rsid w:val="00E55658"/>
    <w:rsid w:val="00E564E6"/>
    <w:rsid w:val="00E56EA3"/>
    <w:rsid w:val="00E70C1A"/>
    <w:rsid w:val="00E70D85"/>
    <w:rsid w:val="00E80867"/>
    <w:rsid w:val="00E8246E"/>
    <w:rsid w:val="00E87952"/>
    <w:rsid w:val="00E92BA5"/>
    <w:rsid w:val="00E932D2"/>
    <w:rsid w:val="00E95471"/>
    <w:rsid w:val="00E97991"/>
    <w:rsid w:val="00E97EA5"/>
    <w:rsid w:val="00EA03AC"/>
    <w:rsid w:val="00EA1A3D"/>
    <w:rsid w:val="00EA1C37"/>
    <w:rsid w:val="00EA2610"/>
    <w:rsid w:val="00EA6BE2"/>
    <w:rsid w:val="00EB279C"/>
    <w:rsid w:val="00EB31FA"/>
    <w:rsid w:val="00EB4501"/>
    <w:rsid w:val="00EC0FC7"/>
    <w:rsid w:val="00ED1138"/>
    <w:rsid w:val="00ED15CC"/>
    <w:rsid w:val="00EE3ECF"/>
    <w:rsid w:val="00EE4401"/>
    <w:rsid w:val="00EE469C"/>
    <w:rsid w:val="00EE589C"/>
    <w:rsid w:val="00EE594E"/>
    <w:rsid w:val="00EE7777"/>
    <w:rsid w:val="00EF3C99"/>
    <w:rsid w:val="00EF4992"/>
    <w:rsid w:val="00EF5D31"/>
    <w:rsid w:val="00F00F1A"/>
    <w:rsid w:val="00F02065"/>
    <w:rsid w:val="00F021D4"/>
    <w:rsid w:val="00F04746"/>
    <w:rsid w:val="00F051D1"/>
    <w:rsid w:val="00F05D61"/>
    <w:rsid w:val="00F06C6D"/>
    <w:rsid w:val="00F154A1"/>
    <w:rsid w:val="00F20B56"/>
    <w:rsid w:val="00F3315A"/>
    <w:rsid w:val="00F335E7"/>
    <w:rsid w:val="00F33AA7"/>
    <w:rsid w:val="00F418C6"/>
    <w:rsid w:val="00F44D7A"/>
    <w:rsid w:val="00F46648"/>
    <w:rsid w:val="00F47DAC"/>
    <w:rsid w:val="00F52D69"/>
    <w:rsid w:val="00F550C7"/>
    <w:rsid w:val="00F554CC"/>
    <w:rsid w:val="00F56FF9"/>
    <w:rsid w:val="00F60025"/>
    <w:rsid w:val="00F61702"/>
    <w:rsid w:val="00F63235"/>
    <w:rsid w:val="00F641F1"/>
    <w:rsid w:val="00F66303"/>
    <w:rsid w:val="00F7056E"/>
    <w:rsid w:val="00F73318"/>
    <w:rsid w:val="00F761C6"/>
    <w:rsid w:val="00F77346"/>
    <w:rsid w:val="00F80ABA"/>
    <w:rsid w:val="00F850F3"/>
    <w:rsid w:val="00F900AE"/>
    <w:rsid w:val="00F92D6D"/>
    <w:rsid w:val="00F942F8"/>
    <w:rsid w:val="00F94FC6"/>
    <w:rsid w:val="00F97279"/>
    <w:rsid w:val="00FA0DED"/>
    <w:rsid w:val="00FA10BF"/>
    <w:rsid w:val="00FA1D41"/>
    <w:rsid w:val="00FA3EAC"/>
    <w:rsid w:val="00FA5FC6"/>
    <w:rsid w:val="00FA75D2"/>
    <w:rsid w:val="00FB0131"/>
    <w:rsid w:val="00FB05C4"/>
    <w:rsid w:val="00FB1F1C"/>
    <w:rsid w:val="00FB3B56"/>
    <w:rsid w:val="00FB752C"/>
    <w:rsid w:val="00FC1124"/>
    <w:rsid w:val="00FC23DD"/>
    <w:rsid w:val="00FC6EFA"/>
    <w:rsid w:val="00FC79D1"/>
    <w:rsid w:val="00FD1A95"/>
    <w:rsid w:val="00FD2CB3"/>
    <w:rsid w:val="00FD2E61"/>
    <w:rsid w:val="00FD7EE5"/>
    <w:rsid w:val="00FE03B7"/>
    <w:rsid w:val="00FE18D6"/>
    <w:rsid w:val="00FE38C0"/>
    <w:rsid w:val="00FF436E"/>
    <w:rsid w:val="00FF5015"/>
    <w:rsid w:val="00FF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9908C"/>
  <w15:docId w15:val="{C30119F0-D515-4B60-8C90-C65ABD51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0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2EB3"/>
  </w:style>
  <w:style w:type="paragraph" w:styleId="ListParagraph">
    <w:name w:val="List Paragraph"/>
    <w:basedOn w:val="Normal"/>
    <w:uiPriority w:val="34"/>
    <w:qFormat/>
    <w:rsid w:val="002F7DE0"/>
    <w:pPr>
      <w:ind w:left="720"/>
      <w:contextualSpacing/>
    </w:pPr>
  </w:style>
  <w:style w:type="character" w:styleId="CommentReference">
    <w:name w:val="annotation reference"/>
    <w:basedOn w:val="DefaultParagraphFont"/>
    <w:uiPriority w:val="99"/>
    <w:semiHidden/>
    <w:unhideWhenUsed/>
    <w:rsid w:val="00CD6A9A"/>
    <w:rPr>
      <w:sz w:val="18"/>
      <w:szCs w:val="18"/>
    </w:rPr>
  </w:style>
  <w:style w:type="paragraph" w:styleId="CommentText">
    <w:name w:val="annotation text"/>
    <w:basedOn w:val="Normal"/>
    <w:link w:val="CommentTextChar"/>
    <w:uiPriority w:val="99"/>
    <w:semiHidden/>
    <w:unhideWhenUsed/>
    <w:rsid w:val="00CD6A9A"/>
    <w:pPr>
      <w:spacing w:line="240" w:lineRule="auto"/>
    </w:pPr>
    <w:rPr>
      <w:sz w:val="24"/>
      <w:szCs w:val="24"/>
    </w:rPr>
  </w:style>
  <w:style w:type="character" w:customStyle="1" w:styleId="CommentTextChar">
    <w:name w:val="Comment Text Char"/>
    <w:basedOn w:val="DefaultParagraphFont"/>
    <w:link w:val="CommentText"/>
    <w:uiPriority w:val="99"/>
    <w:semiHidden/>
    <w:rsid w:val="00CD6A9A"/>
    <w:rPr>
      <w:sz w:val="24"/>
      <w:szCs w:val="24"/>
    </w:rPr>
  </w:style>
  <w:style w:type="paragraph" w:styleId="BalloonText">
    <w:name w:val="Balloon Text"/>
    <w:basedOn w:val="Normal"/>
    <w:link w:val="BalloonTextChar"/>
    <w:uiPriority w:val="99"/>
    <w:semiHidden/>
    <w:unhideWhenUsed/>
    <w:rsid w:val="00CD6A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A9A"/>
    <w:rPr>
      <w:rFonts w:ascii="Lucida Grande" w:hAnsi="Lucida Grande" w:cs="Lucida Grande"/>
      <w:sz w:val="18"/>
      <w:szCs w:val="18"/>
    </w:rPr>
  </w:style>
  <w:style w:type="table" w:styleId="TableGrid">
    <w:name w:val="Table Grid"/>
    <w:basedOn w:val="TableNormal"/>
    <w:uiPriority w:val="39"/>
    <w:rsid w:val="00B8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50923"/>
    <w:rPr>
      <w:b/>
      <w:bCs/>
      <w:sz w:val="20"/>
      <w:szCs w:val="20"/>
    </w:rPr>
  </w:style>
  <w:style w:type="character" w:customStyle="1" w:styleId="CommentSubjectChar">
    <w:name w:val="Comment Subject Char"/>
    <w:basedOn w:val="CommentTextChar"/>
    <w:link w:val="CommentSubject"/>
    <w:uiPriority w:val="99"/>
    <w:semiHidden/>
    <w:rsid w:val="00D50923"/>
    <w:rPr>
      <w:b/>
      <w:bCs/>
      <w:sz w:val="20"/>
      <w:szCs w:val="20"/>
    </w:rPr>
  </w:style>
  <w:style w:type="paragraph" w:styleId="Header">
    <w:name w:val="header"/>
    <w:basedOn w:val="Normal"/>
    <w:link w:val="HeaderChar"/>
    <w:uiPriority w:val="99"/>
    <w:unhideWhenUsed/>
    <w:rsid w:val="00650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559"/>
  </w:style>
  <w:style w:type="paragraph" w:styleId="Footer">
    <w:name w:val="footer"/>
    <w:basedOn w:val="Normal"/>
    <w:link w:val="FooterChar"/>
    <w:uiPriority w:val="99"/>
    <w:unhideWhenUsed/>
    <w:rsid w:val="00650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559"/>
  </w:style>
  <w:style w:type="character" w:styleId="Hyperlink">
    <w:name w:val="Hyperlink"/>
    <w:basedOn w:val="DefaultParagraphFont"/>
    <w:uiPriority w:val="99"/>
    <w:unhideWhenUsed/>
    <w:rsid w:val="00383935"/>
    <w:rPr>
      <w:color w:val="0563C1" w:themeColor="hyperlink"/>
      <w:u w:val="single"/>
    </w:rPr>
  </w:style>
  <w:style w:type="character" w:customStyle="1" w:styleId="il">
    <w:name w:val="il"/>
    <w:basedOn w:val="DefaultParagraphFont"/>
    <w:rsid w:val="00A0132C"/>
  </w:style>
  <w:style w:type="paragraph" w:styleId="Revision">
    <w:name w:val="Revision"/>
    <w:hidden/>
    <w:uiPriority w:val="99"/>
    <w:semiHidden/>
    <w:rsid w:val="00413AF5"/>
    <w:pPr>
      <w:spacing w:after="0" w:line="240" w:lineRule="auto"/>
    </w:pPr>
  </w:style>
  <w:style w:type="paragraph" w:styleId="EndnoteText">
    <w:name w:val="endnote text"/>
    <w:basedOn w:val="Normal"/>
    <w:link w:val="EndnoteTextChar"/>
    <w:uiPriority w:val="99"/>
    <w:semiHidden/>
    <w:unhideWhenUsed/>
    <w:rsid w:val="00A902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022B"/>
    <w:rPr>
      <w:sz w:val="20"/>
      <w:szCs w:val="20"/>
    </w:rPr>
  </w:style>
  <w:style w:type="character" w:styleId="EndnoteReference">
    <w:name w:val="endnote reference"/>
    <w:basedOn w:val="DefaultParagraphFont"/>
    <w:uiPriority w:val="99"/>
    <w:semiHidden/>
    <w:unhideWhenUsed/>
    <w:rsid w:val="00A902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5401">
      <w:bodyDiv w:val="1"/>
      <w:marLeft w:val="0"/>
      <w:marRight w:val="0"/>
      <w:marTop w:val="0"/>
      <w:marBottom w:val="0"/>
      <w:divBdr>
        <w:top w:val="none" w:sz="0" w:space="0" w:color="auto"/>
        <w:left w:val="none" w:sz="0" w:space="0" w:color="auto"/>
        <w:bottom w:val="none" w:sz="0" w:space="0" w:color="auto"/>
        <w:right w:val="none" w:sz="0" w:space="0" w:color="auto"/>
      </w:divBdr>
      <w:divsChild>
        <w:div w:id="544100016">
          <w:marLeft w:val="0"/>
          <w:marRight w:val="0"/>
          <w:marTop w:val="0"/>
          <w:marBottom w:val="0"/>
          <w:divBdr>
            <w:top w:val="none" w:sz="0" w:space="0" w:color="auto"/>
            <w:left w:val="none" w:sz="0" w:space="0" w:color="auto"/>
            <w:bottom w:val="none" w:sz="0" w:space="0" w:color="auto"/>
            <w:right w:val="none" w:sz="0" w:space="0" w:color="auto"/>
          </w:divBdr>
        </w:div>
      </w:divsChild>
    </w:div>
    <w:div w:id="128523779">
      <w:bodyDiv w:val="1"/>
      <w:marLeft w:val="0"/>
      <w:marRight w:val="0"/>
      <w:marTop w:val="0"/>
      <w:marBottom w:val="0"/>
      <w:divBdr>
        <w:top w:val="none" w:sz="0" w:space="0" w:color="auto"/>
        <w:left w:val="none" w:sz="0" w:space="0" w:color="auto"/>
        <w:bottom w:val="none" w:sz="0" w:space="0" w:color="auto"/>
        <w:right w:val="none" w:sz="0" w:space="0" w:color="auto"/>
      </w:divBdr>
      <w:divsChild>
        <w:div w:id="586574660">
          <w:marLeft w:val="0"/>
          <w:marRight w:val="0"/>
          <w:marTop w:val="0"/>
          <w:marBottom w:val="0"/>
          <w:divBdr>
            <w:top w:val="none" w:sz="0" w:space="0" w:color="auto"/>
            <w:left w:val="none" w:sz="0" w:space="0" w:color="auto"/>
            <w:bottom w:val="none" w:sz="0" w:space="0" w:color="auto"/>
            <w:right w:val="none" w:sz="0" w:space="0" w:color="auto"/>
          </w:divBdr>
        </w:div>
      </w:divsChild>
    </w:div>
    <w:div w:id="173111295">
      <w:bodyDiv w:val="1"/>
      <w:marLeft w:val="0"/>
      <w:marRight w:val="0"/>
      <w:marTop w:val="0"/>
      <w:marBottom w:val="0"/>
      <w:divBdr>
        <w:top w:val="none" w:sz="0" w:space="0" w:color="auto"/>
        <w:left w:val="none" w:sz="0" w:space="0" w:color="auto"/>
        <w:bottom w:val="none" w:sz="0" w:space="0" w:color="auto"/>
        <w:right w:val="none" w:sz="0" w:space="0" w:color="auto"/>
      </w:divBdr>
    </w:div>
    <w:div w:id="861943481">
      <w:bodyDiv w:val="1"/>
      <w:marLeft w:val="0"/>
      <w:marRight w:val="0"/>
      <w:marTop w:val="0"/>
      <w:marBottom w:val="0"/>
      <w:divBdr>
        <w:top w:val="none" w:sz="0" w:space="0" w:color="auto"/>
        <w:left w:val="none" w:sz="0" w:space="0" w:color="auto"/>
        <w:bottom w:val="none" w:sz="0" w:space="0" w:color="auto"/>
        <w:right w:val="none" w:sz="0" w:space="0" w:color="auto"/>
      </w:divBdr>
    </w:div>
    <w:div w:id="1179273487">
      <w:bodyDiv w:val="1"/>
      <w:marLeft w:val="0"/>
      <w:marRight w:val="0"/>
      <w:marTop w:val="0"/>
      <w:marBottom w:val="0"/>
      <w:divBdr>
        <w:top w:val="none" w:sz="0" w:space="0" w:color="auto"/>
        <w:left w:val="none" w:sz="0" w:space="0" w:color="auto"/>
        <w:bottom w:val="none" w:sz="0" w:space="0" w:color="auto"/>
        <w:right w:val="none" w:sz="0" w:space="0" w:color="auto"/>
      </w:divBdr>
    </w:div>
    <w:div w:id="1322780249">
      <w:bodyDiv w:val="1"/>
      <w:marLeft w:val="0"/>
      <w:marRight w:val="0"/>
      <w:marTop w:val="0"/>
      <w:marBottom w:val="0"/>
      <w:divBdr>
        <w:top w:val="none" w:sz="0" w:space="0" w:color="auto"/>
        <w:left w:val="none" w:sz="0" w:space="0" w:color="auto"/>
        <w:bottom w:val="none" w:sz="0" w:space="0" w:color="auto"/>
        <w:right w:val="none" w:sz="0" w:space="0" w:color="auto"/>
      </w:divBdr>
      <w:divsChild>
        <w:div w:id="71049967">
          <w:marLeft w:val="0"/>
          <w:marRight w:val="0"/>
          <w:marTop w:val="0"/>
          <w:marBottom w:val="0"/>
          <w:divBdr>
            <w:top w:val="none" w:sz="0" w:space="0" w:color="auto"/>
            <w:left w:val="none" w:sz="0" w:space="0" w:color="auto"/>
            <w:bottom w:val="none" w:sz="0" w:space="0" w:color="auto"/>
            <w:right w:val="none" w:sz="0" w:space="0" w:color="auto"/>
          </w:divBdr>
        </w:div>
      </w:divsChild>
    </w:div>
    <w:div w:id="1394114130">
      <w:bodyDiv w:val="1"/>
      <w:marLeft w:val="0"/>
      <w:marRight w:val="0"/>
      <w:marTop w:val="0"/>
      <w:marBottom w:val="0"/>
      <w:divBdr>
        <w:top w:val="none" w:sz="0" w:space="0" w:color="auto"/>
        <w:left w:val="none" w:sz="0" w:space="0" w:color="auto"/>
        <w:bottom w:val="none" w:sz="0" w:space="0" w:color="auto"/>
        <w:right w:val="none" w:sz="0" w:space="0" w:color="auto"/>
      </w:divBdr>
    </w:div>
    <w:div w:id="1403210296">
      <w:bodyDiv w:val="1"/>
      <w:marLeft w:val="0"/>
      <w:marRight w:val="0"/>
      <w:marTop w:val="0"/>
      <w:marBottom w:val="0"/>
      <w:divBdr>
        <w:top w:val="none" w:sz="0" w:space="0" w:color="auto"/>
        <w:left w:val="none" w:sz="0" w:space="0" w:color="auto"/>
        <w:bottom w:val="none" w:sz="0" w:space="0" w:color="auto"/>
        <w:right w:val="none" w:sz="0" w:space="0" w:color="auto"/>
      </w:divBdr>
    </w:div>
    <w:div w:id="1464885984">
      <w:bodyDiv w:val="1"/>
      <w:marLeft w:val="0"/>
      <w:marRight w:val="0"/>
      <w:marTop w:val="0"/>
      <w:marBottom w:val="0"/>
      <w:divBdr>
        <w:top w:val="none" w:sz="0" w:space="0" w:color="auto"/>
        <w:left w:val="none" w:sz="0" w:space="0" w:color="auto"/>
        <w:bottom w:val="none" w:sz="0" w:space="0" w:color="auto"/>
        <w:right w:val="none" w:sz="0" w:space="0" w:color="auto"/>
      </w:divBdr>
    </w:div>
    <w:div w:id="1507669193">
      <w:bodyDiv w:val="1"/>
      <w:marLeft w:val="0"/>
      <w:marRight w:val="0"/>
      <w:marTop w:val="0"/>
      <w:marBottom w:val="0"/>
      <w:divBdr>
        <w:top w:val="none" w:sz="0" w:space="0" w:color="auto"/>
        <w:left w:val="none" w:sz="0" w:space="0" w:color="auto"/>
        <w:bottom w:val="none" w:sz="0" w:space="0" w:color="auto"/>
        <w:right w:val="none" w:sz="0" w:space="0" w:color="auto"/>
      </w:divBdr>
    </w:div>
    <w:div w:id="1946958489">
      <w:bodyDiv w:val="1"/>
      <w:marLeft w:val="0"/>
      <w:marRight w:val="0"/>
      <w:marTop w:val="0"/>
      <w:marBottom w:val="0"/>
      <w:divBdr>
        <w:top w:val="none" w:sz="0" w:space="0" w:color="auto"/>
        <w:left w:val="none" w:sz="0" w:space="0" w:color="auto"/>
        <w:bottom w:val="none" w:sz="0" w:space="0" w:color="auto"/>
        <w:right w:val="none" w:sz="0" w:space="0" w:color="auto"/>
      </w:divBdr>
    </w:div>
    <w:div w:id="21408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andler@Mathematica-mp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EB50-AF9A-493D-A72D-9C4F9FD0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6767</Words>
  <Characters>38572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Chandler</dc:creator>
  <cp:keywords/>
  <dc:description/>
  <cp:lastModifiedBy>Jesse Chandler</cp:lastModifiedBy>
  <cp:revision>2</cp:revision>
  <dcterms:created xsi:type="dcterms:W3CDTF">2017-01-19T06:43:00Z</dcterms:created>
  <dcterms:modified xsi:type="dcterms:W3CDTF">2017-01-19T06:43:00Z</dcterms:modified>
</cp:coreProperties>
</file>